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7CD" w:rsidRPr="00ED5834" w:rsidRDefault="007F7E2D" w:rsidP="00C6238A">
      <w:pPr>
        <w:tabs>
          <w:tab w:val="left" w:pos="1560"/>
        </w:tabs>
        <w:jc w:val="center"/>
        <w:rPr>
          <w:spacing w:val="60"/>
          <w:sz w:val="32"/>
          <w:szCs w:val="32"/>
        </w:rPr>
      </w:pPr>
      <w:bookmarkStart w:id="0" w:name="_Toc494778661"/>
      <w:r w:rsidRPr="00ED5834">
        <w:rPr>
          <w:spacing w:val="60"/>
          <w:sz w:val="32"/>
          <w:szCs w:val="32"/>
        </w:rPr>
        <w:t>REPUBLIQUE DE CÔTE  D’IVOIRE</w:t>
      </w:r>
    </w:p>
    <w:p w:rsidR="008367CD" w:rsidRPr="00ED5834" w:rsidRDefault="008367CD" w:rsidP="00A2795A">
      <w:pPr>
        <w:jc w:val="center"/>
        <w:rPr>
          <w:spacing w:val="60"/>
          <w:sz w:val="44"/>
        </w:rPr>
      </w:pPr>
    </w:p>
    <w:p w:rsidR="008367CD" w:rsidRPr="00ED5834" w:rsidRDefault="007F7E2D" w:rsidP="00A2795A">
      <w:pPr>
        <w:jc w:val="center"/>
        <w:rPr>
          <w:spacing w:val="60"/>
          <w:sz w:val="32"/>
          <w:szCs w:val="32"/>
        </w:rPr>
      </w:pPr>
      <w:r w:rsidRPr="00ED5834">
        <w:rPr>
          <w:spacing w:val="60"/>
          <w:sz w:val="32"/>
          <w:szCs w:val="32"/>
        </w:rPr>
        <w:t>DOSSIER TYPE D’APPEL D’OFFRES</w:t>
      </w:r>
      <w:bookmarkEnd w:id="0"/>
    </w:p>
    <w:p w:rsidR="008367CD" w:rsidRPr="00ED5834" w:rsidRDefault="008367CD" w:rsidP="008B378D">
      <w:pPr>
        <w:jc w:val="both"/>
        <w:rPr>
          <w:spacing w:val="60"/>
          <w:sz w:val="32"/>
          <w:szCs w:val="32"/>
        </w:rPr>
      </w:pPr>
    </w:p>
    <w:p w:rsidR="008367CD" w:rsidRPr="00ED5834" w:rsidRDefault="008367CD" w:rsidP="008B378D">
      <w:pPr>
        <w:jc w:val="both"/>
        <w:rPr>
          <w:b/>
          <w:sz w:val="52"/>
        </w:rPr>
      </w:pPr>
    </w:p>
    <w:p w:rsidR="008367CD" w:rsidRPr="00ED5834" w:rsidRDefault="008367CD" w:rsidP="008B378D">
      <w:pPr>
        <w:tabs>
          <w:tab w:val="left" w:pos="3261"/>
        </w:tabs>
        <w:jc w:val="both"/>
        <w:rPr>
          <w:sz w:val="52"/>
        </w:rPr>
      </w:pPr>
    </w:p>
    <w:p w:rsidR="008367CD" w:rsidRPr="00ED5834" w:rsidRDefault="007F7E2D" w:rsidP="003A1376">
      <w:pPr>
        <w:jc w:val="center"/>
        <w:rPr>
          <w:b/>
          <w:sz w:val="72"/>
        </w:rPr>
      </w:pPr>
      <w:r w:rsidRPr="00ED5834">
        <w:rPr>
          <w:b/>
          <w:sz w:val="72"/>
        </w:rPr>
        <w:t>Passation des marchés de fournitures et services connexes</w:t>
      </w:r>
    </w:p>
    <w:p w:rsidR="008367CD" w:rsidRPr="00ED5834" w:rsidRDefault="008367CD" w:rsidP="008B378D">
      <w:pPr>
        <w:jc w:val="both"/>
        <w:rPr>
          <w:b/>
          <w:sz w:val="52"/>
        </w:rPr>
      </w:pPr>
    </w:p>
    <w:p w:rsidR="008367CD" w:rsidRPr="00ED5834" w:rsidRDefault="008367CD" w:rsidP="008B378D">
      <w:pPr>
        <w:jc w:val="both"/>
        <w:rPr>
          <w:b/>
          <w:sz w:val="52"/>
        </w:rPr>
      </w:pPr>
    </w:p>
    <w:p w:rsidR="008367CD" w:rsidRPr="00ED5834" w:rsidRDefault="008367CD" w:rsidP="008B378D">
      <w:pPr>
        <w:jc w:val="both"/>
        <w:rPr>
          <w:b/>
          <w:sz w:val="52"/>
        </w:rPr>
      </w:pPr>
    </w:p>
    <w:p w:rsidR="008367CD" w:rsidRPr="00ED5834" w:rsidRDefault="008367CD" w:rsidP="008B378D">
      <w:pPr>
        <w:jc w:val="both"/>
        <w:rPr>
          <w:b/>
          <w:sz w:val="52"/>
        </w:rPr>
      </w:pPr>
    </w:p>
    <w:p w:rsidR="008367CD" w:rsidRPr="00ED5834" w:rsidRDefault="008367CD" w:rsidP="008B378D">
      <w:pPr>
        <w:jc w:val="both"/>
        <w:rPr>
          <w:b/>
          <w:sz w:val="52"/>
        </w:rPr>
      </w:pPr>
    </w:p>
    <w:p w:rsidR="008367CD" w:rsidRPr="00ED5834" w:rsidRDefault="008367CD" w:rsidP="00C5739C">
      <w:pPr>
        <w:pStyle w:val="Subtitle2"/>
      </w:pPr>
    </w:p>
    <w:p w:rsidR="008367CD" w:rsidRPr="00ED5834" w:rsidRDefault="008367CD" w:rsidP="008B378D">
      <w:pPr>
        <w:jc w:val="both"/>
        <w:rPr>
          <w:b/>
          <w:sz w:val="52"/>
        </w:rPr>
      </w:pPr>
    </w:p>
    <w:p w:rsidR="008367CD" w:rsidRPr="00ED5834" w:rsidRDefault="008367CD" w:rsidP="008B378D">
      <w:pPr>
        <w:jc w:val="both"/>
        <w:rPr>
          <w:b/>
          <w:sz w:val="44"/>
        </w:rPr>
      </w:pPr>
    </w:p>
    <w:p w:rsidR="008367CD" w:rsidRPr="00ED5834" w:rsidRDefault="008367CD" w:rsidP="008B378D">
      <w:pPr>
        <w:jc w:val="both"/>
        <w:rPr>
          <w:b/>
          <w:sz w:val="44"/>
        </w:rPr>
      </w:pPr>
    </w:p>
    <w:p w:rsidR="008367CD" w:rsidRPr="00ED5834" w:rsidRDefault="008367CD" w:rsidP="008B378D">
      <w:pPr>
        <w:jc w:val="both"/>
        <w:rPr>
          <w:b/>
          <w:sz w:val="44"/>
        </w:rPr>
      </w:pPr>
    </w:p>
    <w:p w:rsidR="008367CD" w:rsidRPr="00ED5834" w:rsidRDefault="008367CD" w:rsidP="008B378D">
      <w:pPr>
        <w:jc w:val="both"/>
        <w:rPr>
          <w:b/>
          <w:sz w:val="44"/>
        </w:rPr>
      </w:pPr>
    </w:p>
    <w:p w:rsidR="008367CD" w:rsidRPr="00ED5834" w:rsidRDefault="008367CD" w:rsidP="008B378D">
      <w:pPr>
        <w:jc w:val="both"/>
        <w:rPr>
          <w:b/>
          <w:sz w:val="20"/>
        </w:rPr>
      </w:pPr>
    </w:p>
    <w:p w:rsidR="007F7E2D" w:rsidRPr="00ED5834" w:rsidRDefault="007F7E2D" w:rsidP="00CE3512">
      <w:pPr>
        <w:jc w:val="both"/>
        <w:sectPr w:rsidR="007F7E2D" w:rsidRPr="00ED5834" w:rsidSect="007F7E2D">
          <w:headerReference w:type="default" r:id="rId8"/>
          <w:headerReference w:type="first" r:id="rId9"/>
          <w:endnotePr>
            <w:numFmt w:val="decimal"/>
            <w:numRestart w:val="eachSect"/>
          </w:endnotePr>
          <w:pgSz w:w="12240" w:h="15840" w:code="1"/>
          <w:pgMar w:top="1440" w:right="1440" w:bottom="1440" w:left="1800" w:header="720" w:footer="720" w:gutter="0"/>
          <w:paperSrc w:first="15" w:other="15"/>
          <w:pgNumType w:fmt="lowerRoman" w:start="1"/>
          <w:cols w:space="720"/>
          <w:titlePg/>
        </w:sectPr>
      </w:pPr>
    </w:p>
    <w:p w:rsidR="00CE27B6" w:rsidRPr="00ED5834" w:rsidRDefault="00BD3AB2">
      <w:pPr>
        <w:jc w:val="both"/>
        <w:rPr>
          <w:b/>
          <w:sz w:val="48"/>
        </w:rPr>
      </w:pPr>
      <w:r w:rsidRPr="00ED5834">
        <w:rPr>
          <w:b/>
          <w:sz w:val="48"/>
        </w:rPr>
        <w:lastRenderedPageBreak/>
        <w:t>Préface</w:t>
      </w:r>
    </w:p>
    <w:p w:rsidR="00CE27B6" w:rsidRPr="00ED5834" w:rsidRDefault="00CE27B6">
      <w:pPr>
        <w:jc w:val="both"/>
      </w:pPr>
    </w:p>
    <w:p w:rsidR="00CE27B6" w:rsidRPr="00ED5834" w:rsidRDefault="00BD3AB2">
      <w:pPr>
        <w:jc w:val="both"/>
      </w:pPr>
      <w:r w:rsidRPr="00ED5834">
        <w:t xml:space="preserve">Ce dossier type d’appel d’offres pour la passation des marchés de </w:t>
      </w:r>
      <w:r w:rsidR="00BA0CC6">
        <w:rPr>
          <w:rFonts w:eastAsia="Arial Narrow"/>
          <w:b/>
          <w:bCs/>
          <w:szCs w:val="24"/>
        </w:rPr>
        <w:t>fo</w:t>
      </w:r>
      <w:r w:rsidR="00BA0CC6">
        <w:rPr>
          <w:rFonts w:eastAsia="Arial Narrow"/>
          <w:b/>
          <w:bCs/>
          <w:spacing w:val="-1"/>
          <w:szCs w:val="24"/>
        </w:rPr>
        <w:t>ur</w:t>
      </w:r>
      <w:r w:rsidR="00BA0CC6">
        <w:rPr>
          <w:rFonts w:eastAsia="Arial Narrow"/>
          <w:b/>
          <w:bCs/>
          <w:szCs w:val="24"/>
        </w:rPr>
        <w:t>nit</w:t>
      </w:r>
      <w:r w:rsidR="00BA0CC6">
        <w:rPr>
          <w:rFonts w:eastAsia="Arial Narrow"/>
          <w:b/>
          <w:bCs/>
          <w:spacing w:val="-1"/>
          <w:szCs w:val="24"/>
        </w:rPr>
        <w:t>ur</w:t>
      </w:r>
      <w:r w:rsidR="00BA0CC6">
        <w:rPr>
          <w:rFonts w:eastAsia="Arial Narrow"/>
          <w:b/>
          <w:bCs/>
          <w:szCs w:val="24"/>
        </w:rPr>
        <w:t>es et serv</w:t>
      </w:r>
      <w:r w:rsidR="00BA0CC6">
        <w:rPr>
          <w:rFonts w:eastAsia="Arial Narrow"/>
          <w:b/>
          <w:bCs/>
          <w:spacing w:val="-3"/>
          <w:szCs w:val="24"/>
        </w:rPr>
        <w:t>i</w:t>
      </w:r>
      <w:r w:rsidR="00BA0CC6">
        <w:rPr>
          <w:rFonts w:eastAsia="Arial Narrow"/>
          <w:b/>
          <w:bCs/>
          <w:szCs w:val="24"/>
        </w:rPr>
        <w:t>ces c</w:t>
      </w:r>
      <w:r w:rsidR="00BA0CC6">
        <w:rPr>
          <w:rFonts w:eastAsia="Arial Narrow"/>
          <w:b/>
          <w:bCs/>
          <w:spacing w:val="-2"/>
          <w:szCs w:val="24"/>
        </w:rPr>
        <w:t>o</w:t>
      </w:r>
      <w:r w:rsidR="00BA0CC6">
        <w:rPr>
          <w:rFonts w:eastAsia="Arial Narrow"/>
          <w:b/>
          <w:bCs/>
          <w:szCs w:val="24"/>
        </w:rPr>
        <w:t>nnexes</w:t>
      </w:r>
      <w:r w:rsidRPr="00ED5834">
        <w:t xml:space="preserve"> reflète les dispositions du Code des Marchés publics de Côte d’Ivoire (Décret No 2009-259 du 6 août 2009), adopté en vue de la transposition en Côte d’Ivoire de la Directive N°04/2005/CM/UEMOA du 09 décembre 2005 portant procédure de passation, d’exécution et de règlement des marchés publics et des délégations de service public dans l’UEMOA et la Directive N°05/2005/CM/UEMOA portant contrôle et régulation des marchés publics et des délégations de service public dans l’UEMOA en date du même jour.</w:t>
      </w:r>
    </w:p>
    <w:p w:rsidR="00CE27B6" w:rsidRPr="00ED5834" w:rsidRDefault="00CE27B6">
      <w:pPr>
        <w:jc w:val="both"/>
      </w:pPr>
    </w:p>
    <w:p w:rsidR="00CE27B6" w:rsidRPr="00ED5834" w:rsidRDefault="00BD3AB2">
      <w:pPr>
        <w:tabs>
          <w:tab w:val="left" w:pos="-720"/>
        </w:tabs>
        <w:jc w:val="both"/>
        <w:rPr>
          <w:spacing w:val="-3"/>
        </w:rPr>
      </w:pPr>
      <w:r w:rsidRPr="00ED5834">
        <w:rPr>
          <w:spacing w:val="-3"/>
        </w:rPr>
        <w:t>Afin de simplifier la prép</w:t>
      </w:r>
      <w:r w:rsidR="00BE0E30">
        <w:rPr>
          <w:spacing w:val="-3"/>
        </w:rPr>
        <w:t>aration des Dossiers d'Appel d'O</w:t>
      </w:r>
      <w:r w:rsidRPr="00ED5834">
        <w:rPr>
          <w:spacing w:val="-3"/>
        </w:rPr>
        <w:t xml:space="preserve">ffres pour un marché spécifique, le </w:t>
      </w:r>
      <w:r w:rsidRPr="00ED5834">
        <w:t xml:space="preserve">dossier type d’appel d’offres </w:t>
      </w:r>
      <w:r w:rsidRPr="00ED5834">
        <w:rPr>
          <w:spacing w:val="-3"/>
        </w:rPr>
        <w:t xml:space="preserve">regroupe les articles types à ne pas modifier et qui sont inclus dans la Section I, Instructions aux candidats, et dans la Section V, Cahier des Clauses Administratives Générales.  </w:t>
      </w:r>
      <w:r w:rsidR="002B5EC6" w:rsidRPr="00ED5834">
        <w:rPr>
          <w:spacing w:val="-3"/>
        </w:rPr>
        <w:t>Les renseignements et articles spécifiques à chaque marché doivent être précisés dans la Section II, Données Particulières de l'Appel d'Offres (DPAO); la Section IV, Bordereau des quantités, calendrier de livraisons, le Cahier des Clauses Technique</w:t>
      </w:r>
      <w:r w:rsidR="002B5EC6">
        <w:rPr>
          <w:spacing w:val="-3"/>
        </w:rPr>
        <w:t>s, plans, inspection et essais;</w:t>
      </w:r>
      <w:r w:rsidR="002B5EC6" w:rsidRPr="00ED5834">
        <w:rPr>
          <w:spacing w:val="-3"/>
        </w:rPr>
        <w:t xml:space="preserve"> Section VI, Cahier des Clauses Administratives Particulières (CCAP). </w:t>
      </w:r>
      <w:r w:rsidRPr="00ED5834">
        <w:rPr>
          <w:spacing w:val="-3"/>
        </w:rPr>
        <w:t xml:space="preserve">Des documents modèles sont présentés dans la Section III, Formulaires de soumission, et dans la Section VII, Formulaires de marché. </w:t>
      </w:r>
    </w:p>
    <w:p w:rsidR="00CE27B6" w:rsidRPr="00ED5834" w:rsidRDefault="00CE27B6">
      <w:pPr>
        <w:tabs>
          <w:tab w:val="left" w:pos="-720"/>
        </w:tabs>
        <w:jc w:val="both"/>
        <w:rPr>
          <w:spacing w:val="-3"/>
        </w:rPr>
      </w:pPr>
    </w:p>
    <w:p w:rsidR="00CE27B6" w:rsidRPr="00ED5834" w:rsidRDefault="00BD3AB2">
      <w:pPr>
        <w:tabs>
          <w:tab w:val="left" w:pos="-720"/>
        </w:tabs>
        <w:jc w:val="both"/>
        <w:rPr>
          <w:spacing w:val="-3"/>
        </w:rPr>
      </w:pPr>
      <w:r w:rsidRPr="00ED5834">
        <w:rPr>
          <w:spacing w:val="-3"/>
        </w:rPr>
        <w:t xml:space="preserve">Les instructions générales ci-après doivent être respectées lors de l'utilisation du présent dossier type.  Les notes de la Section VII, Formulaires de </w:t>
      </w:r>
      <w:r w:rsidR="00256CF8">
        <w:rPr>
          <w:spacing w:val="-3"/>
        </w:rPr>
        <w:t>marché</w:t>
      </w:r>
      <w:r w:rsidRPr="00ED5834">
        <w:rPr>
          <w:spacing w:val="-3"/>
        </w:rPr>
        <w:t xml:space="preserve">, doivent être conservées dans le Dossier d’Appel d’Offres final puisqu'elles sont utiles aux candidats. </w:t>
      </w:r>
    </w:p>
    <w:p w:rsidR="00CE27B6" w:rsidRPr="00ED5834" w:rsidRDefault="00CE27B6">
      <w:pPr>
        <w:tabs>
          <w:tab w:val="left" w:pos="-720"/>
        </w:tabs>
        <w:jc w:val="both"/>
        <w:rPr>
          <w:spacing w:val="-3"/>
        </w:rPr>
      </w:pPr>
    </w:p>
    <w:p w:rsidR="00CE27B6" w:rsidRPr="00ED5834" w:rsidRDefault="00BD3AB2" w:rsidP="0043703B">
      <w:pPr>
        <w:pStyle w:val="Paragraphedeliste"/>
        <w:numPr>
          <w:ilvl w:val="0"/>
          <w:numId w:val="74"/>
        </w:numPr>
        <w:tabs>
          <w:tab w:val="left" w:pos="-720"/>
          <w:tab w:val="left" w:pos="0"/>
        </w:tabs>
        <w:jc w:val="both"/>
        <w:rPr>
          <w:spacing w:val="-3"/>
        </w:rPr>
      </w:pPr>
      <w:r w:rsidRPr="00ED5834">
        <w:rPr>
          <w:spacing w:val="-3"/>
        </w:rPr>
        <w:t>Les détails spécifiques, tels que le nom de l’</w:t>
      </w:r>
      <w:r w:rsidRPr="00ED5834">
        <w:rPr>
          <w:b/>
          <w:spacing w:val="-3"/>
        </w:rPr>
        <w:t>« Autorité contractante »</w:t>
      </w:r>
      <w:r w:rsidRPr="00ED5834">
        <w:rPr>
          <w:rStyle w:val="Appelnotedebasdep"/>
          <w:spacing w:val="-3"/>
        </w:rPr>
        <w:footnoteReference w:id="1"/>
      </w:r>
      <w:r w:rsidRPr="00ED5834">
        <w:rPr>
          <w:spacing w:val="-3"/>
        </w:rPr>
        <w:t xml:space="preserve">et l'adresse à laquelle doivent être envoyées les offres doivent figurer dans l'Avis d'Appel d'Offres, les Données Particulières de l'Appel d'offres, et le Cahier des Clauses Administratives Particulières. </w:t>
      </w:r>
    </w:p>
    <w:p w:rsidR="00CE27B6" w:rsidRPr="00ED5834" w:rsidRDefault="00CE27B6">
      <w:pPr>
        <w:pStyle w:val="Paragraphedeliste"/>
        <w:tabs>
          <w:tab w:val="left" w:pos="-720"/>
          <w:tab w:val="left" w:pos="0"/>
        </w:tabs>
        <w:jc w:val="both"/>
        <w:rPr>
          <w:spacing w:val="-3"/>
        </w:rPr>
      </w:pPr>
    </w:p>
    <w:p w:rsidR="00CE27B6" w:rsidRPr="00ED5834" w:rsidRDefault="00BD3AB2" w:rsidP="0043703B">
      <w:pPr>
        <w:pStyle w:val="Paragraphedeliste"/>
        <w:numPr>
          <w:ilvl w:val="0"/>
          <w:numId w:val="74"/>
        </w:numPr>
        <w:tabs>
          <w:tab w:val="left" w:pos="-720"/>
          <w:tab w:val="left" w:pos="0"/>
        </w:tabs>
        <w:jc w:val="both"/>
        <w:rPr>
          <w:spacing w:val="-3"/>
        </w:rPr>
      </w:pPr>
      <w:r w:rsidRPr="00ED5834">
        <w:rPr>
          <w:spacing w:val="-3"/>
        </w:rPr>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CE27B6" w:rsidRPr="00ED5834" w:rsidRDefault="00CE27B6">
      <w:pPr>
        <w:tabs>
          <w:tab w:val="left" w:pos="-720"/>
        </w:tabs>
        <w:jc w:val="both"/>
        <w:rPr>
          <w:spacing w:val="-3"/>
        </w:rPr>
      </w:pPr>
    </w:p>
    <w:p w:rsidR="00CE27B6" w:rsidRPr="00ED5834" w:rsidRDefault="00BD3AB2">
      <w:pPr>
        <w:tabs>
          <w:tab w:val="left" w:pos="-720"/>
          <w:tab w:val="left" w:pos="0"/>
        </w:tabs>
        <w:ind w:left="720" w:hanging="720"/>
        <w:jc w:val="both"/>
        <w:rPr>
          <w:spacing w:val="-3"/>
        </w:rPr>
      </w:pPr>
      <w:r w:rsidRPr="00ED5834">
        <w:rPr>
          <w:spacing w:val="-3"/>
        </w:rPr>
        <w:t>c)</w:t>
      </w:r>
      <w:r w:rsidRPr="00ED5834">
        <w:rPr>
          <w:spacing w:val="-3"/>
        </w:rPr>
        <w:tab/>
        <w:t>Le Cahier des Clauses Administratives Particulières comprend, à titre d'exemple, des dispositions que l’autorité contractante doit rédiger pour chaque marché spécifique.</w:t>
      </w:r>
    </w:p>
    <w:p w:rsidR="00CE27B6" w:rsidRPr="00ED5834" w:rsidRDefault="00CE27B6">
      <w:pPr>
        <w:tabs>
          <w:tab w:val="left" w:pos="-720"/>
          <w:tab w:val="left" w:pos="0"/>
        </w:tabs>
        <w:ind w:left="720" w:hanging="720"/>
        <w:jc w:val="both"/>
        <w:rPr>
          <w:spacing w:val="-3"/>
        </w:rPr>
      </w:pPr>
    </w:p>
    <w:p w:rsidR="00CE27B6" w:rsidRPr="00ED5834" w:rsidRDefault="00BD3AB2">
      <w:pPr>
        <w:jc w:val="both"/>
      </w:pPr>
      <w:r w:rsidRPr="00ED5834">
        <w:rPr>
          <w:spacing w:val="-3"/>
        </w:rPr>
        <w:t>d)</w:t>
      </w:r>
      <w:r w:rsidRPr="00ED5834">
        <w:rPr>
          <w:spacing w:val="-3"/>
        </w:rPr>
        <w:tab/>
        <w:t>Les modèles présentés dans la Section VII doivent être complétés par le Candidat ou l'Attributaire; les notes de bas de page de ces formulaires doivent être conservées dans le</w:t>
      </w:r>
    </w:p>
    <w:p w:rsidR="00CE27B6" w:rsidRPr="00ED5834" w:rsidRDefault="00BD3AB2">
      <w:pPr>
        <w:jc w:val="both"/>
        <w:rPr>
          <w:strike/>
        </w:rPr>
      </w:pPr>
      <w:r w:rsidRPr="00ED5834">
        <w:rPr>
          <w:strike/>
        </w:rPr>
        <w:br w:type="page"/>
      </w:r>
    </w:p>
    <w:p w:rsidR="007F7E2D" w:rsidRPr="00ED5834" w:rsidRDefault="007F7E2D" w:rsidP="00CE3512">
      <w:pPr>
        <w:jc w:val="both"/>
        <w:rPr>
          <w:strike/>
        </w:rPr>
        <w:sectPr w:rsidR="007F7E2D" w:rsidRPr="00ED5834">
          <w:headerReference w:type="even" r:id="rId10"/>
          <w:headerReference w:type="first" r:id="rId11"/>
          <w:endnotePr>
            <w:numFmt w:val="decimal"/>
            <w:numRestart w:val="eachSect"/>
          </w:endnotePr>
          <w:pgSz w:w="12240" w:h="15840" w:code="1"/>
          <w:pgMar w:top="1440" w:right="1440" w:bottom="1440" w:left="1797" w:header="720" w:footer="720" w:gutter="0"/>
          <w:paperSrc w:first="15" w:other="15"/>
          <w:pgNumType w:fmt="lowerRoman" w:start="1"/>
          <w:cols w:space="720"/>
          <w:titlePg/>
        </w:sectPr>
      </w:pPr>
    </w:p>
    <w:p w:rsidR="00CE27B6" w:rsidRPr="00ED5834" w:rsidRDefault="00CE27B6">
      <w:pPr>
        <w:jc w:val="both"/>
      </w:pPr>
    </w:p>
    <w:p w:rsidR="008367CD" w:rsidRPr="00ED5834" w:rsidRDefault="008367CD" w:rsidP="008B378D">
      <w:pPr>
        <w:pStyle w:val="Titre"/>
        <w:jc w:val="both"/>
        <w:rPr>
          <w:sz w:val="36"/>
          <w:lang w:val="fr-FR"/>
        </w:rPr>
      </w:pPr>
    </w:p>
    <w:p w:rsidR="008367CD" w:rsidRPr="00ED5834" w:rsidRDefault="00BD3AB2" w:rsidP="008B378D">
      <w:pPr>
        <w:pStyle w:val="Titre"/>
        <w:jc w:val="both"/>
        <w:rPr>
          <w:sz w:val="36"/>
          <w:u w:val="single"/>
          <w:lang w:val="fr-FR"/>
        </w:rPr>
      </w:pPr>
      <w:r w:rsidRPr="00ED5834">
        <w:rPr>
          <w:sz w:val="36"/>
          <w:u w:val="single"/>
          <w:lang w:val="fr-FR"/>
        </w:rPr>
        <w:t xml:space="preserve">Dossier d’Appel d’Offres </w:t>
      </w:r>
      <w:r w:rsidR="007F7E2D" w:rsidRPr="00ED5834">
        <w:rPr>
          <w:sz w:val="36"/>
          <w:u w:val="single"/>
          <w:lang w:val="fr-FR"/>
        </w:rPr>
        <w:t>pour la passation des marchés de fournitures et services connexes</w:t>
      </w:r>
    </w:p>
    <w:p w:rsidR="008367CD" w:rsidRPr="00ED5834" w:rsidRDefault="008367CD" w:rsidP="008B378D">
      <w:pPr>
        <w:pStyle w:val="Titre"/>
        <w:jc w:val="both"/>
        <w:rPr>
          <w:sz w:val="36"/>
          <w:lang w:val="fr-FR"/>
        </w:rPr>
      </w:pPr>
    </w:p>
    <w:p w:rsidR="008367CD" w:rsidRPr="00ED5834" w:rsidRDefault="007F7E2D" w:rsidP="008B378D">
      <w:pPr>
        <w:pStyle w:val="Titre"/>
        <w:jc w:val="both"/>
        <w:rPr>
          <w:sz w:val="36"/>
          <w:lang w:val="fr-FR"/>
        </w:rPr>
      </w:pPr>
      <w:r w:rsidRPr="00ED5834">
        <w:rPr>
          <w:sz w:val="36"/>
          <w:lang w:val="fr-FR"/>
        </w:rPr>
        <w:t>Sommaire</w:t>
      </w:r>
    </w:p>
    <w:p w:rsidR="008367CD" w:rsidRPr="00ED5834" w:rsidRDefault="008367CD" w:rsidP="008B378D">
      <w:pPr>
        <w:jc w:val="both"/>
      </w:pPr>
    </w:p>
    <w:p w:rsidR="008367CD" w:rsidRPr="00ED5834" w:rsidRDefault="007F7E2D" w:rsidP="008B378D">
      <w:pPr>
        <w:jc w:val="both"/>
        <w:rPr>
          <w:b/>
          <w:u w:val="single"/>
        </w:rPr>
      </w:pPr>
      <w:bookmarkStart w:id="1" w:name="_Toc438270254"/>
      <w:bookmarkStart w:id="2" w:name="_Toc438366661"/>
      <w:r w:rsidRPr="00ED5834">
        <w:rPr>
          <w:b/>
          <w:u w:val="single"/>
        </w:rPr>
        <w:t>PREMIÈRE PARTIE –PROCÉDURES</w:t>
      </w:r>
      <w:bookmarkEnd w:id="1"/>
      <w:bookmarkEnd w:id="2"/>
      <w:r w:rsidRPr="00ED5834">
        <w:rPr>
          <w:b/>
          <w:u w:val="single"/>
        </w:rPr>
        <w:t xml:space="preserve"> D’APPEL D’OFFRES</w:t>
      </w:r>
    </w:p>
    <w:p w:rsidR="008367CD" w:rsidRPr="00ED5834" w:rsidRDefault="008367CD" w:rsidP="008B378D">
      <w:pPr>
        <w:pStyle w:val="Outline"/>
        <w:spacing w:before="0"/>
        <w:jc w:val="both"/>
        <w:rPr>
          <w:kern w:val="0"/>
        </w:rPr>
      </w:pPr>
    </w:p>
    <w:p w:rsidR="008367CD" w:rsidRPr="00ED5834" w:rsidRDefault="007F7E2D" w:rsidP="008B378D">
      <w:pPr>
        <w:jc w:val="both"/>
        <w:rPr>
          <w:b/>
          <w:bCs/>
        </w:rPr>
      </w:pPr>
      <w:r w:rsidRPr="00ED5834">
        <w:rPr>
          <w:b/>
          <w:bCs/>
        </w:rPr>
        <w:t>Section 0.</w:t>
      </w:r>
      <w:r w:rsidRPr="00ED5834">
        <w:rPr>
          <w:b/>
        </w:rPr>
        <w:tab/>
      </w:r>
      <w:r w:rsidRPr="00ED5834">
        <w:rPr>
          <w:b/>
          <w:bCs/>
        </w:rPr>
        <w:t>Avis d’appel d’offres</w:t>
      </w:r>
    </w:p>
    <w:p w:rsidR="008367CD" w:rsidRPr="00ED5834" w:rsidRDefault="008367CD" w:rsidP="008B378D">
      <w:pPr>
        <w:jc w:val="both"/>
      </w:pPr>
    </w:p>
    <w:p w:rsidR="00CE27B6" w:rsidRPr="00ED5834" w:rsidRDefault="007F7E2D">
      <w:pPr>
        <w:pStyle w:val="Liste"/>
        <w:rPr>
          <w:lang w:val="fr-FR"/>
        </w:rPr>
      </w:pPr>
      <w:r w:rsidRPr="00ED5834">
        <w:rPr>
          <w:lang w:val="fr-FR"/>
        </w:rPr>
        <w:t>Cette Section contient des modèles d’avis d’appel d’offres, selon la méthode d’appel d’offres utilisée : AO non précédé de présélection, AO après présélection, ou AO restreint, respectivement.</w:t>
      </w:r>
    </w:p>
    <w:p w:rsidR="008367CD" w:rsidRPr="00ED5834" w:rsidRDefault="008367CD" w:rsidP="008B378D">
      <w:pPr>
        <w:pStyle w:val="Outline"/>
        <w:spacing w:before="0"/>
        <w:jc w:val="both"/>
        <w:rPr>
          <w:kern w:val="0"/>
        </w:rPr>
      </w:pPr>
    </w:p>
    <w:p w:rsidR="00CE27B6" w:rsidRPr="00ED5834" w:rsidRDefault="007F7E2D">
      <w:pPr>
        <w:tabs>
          <w:tab w:val="left" w:pos="708"/>
          <w:tab w:val="left" w:pos="1416"/>
          <w:tab w:val="left" w:pos="2124"/>
          <w:tab w:val="left" w:pos="2832"/>
          <w:tab w:val="left" w:pos="3540"/>
          <w:tab w:val="left" w:pos="4248"/>
          <w:tab w:val="left" w:pos="5054"/>
        </w:tabs>
        <w:jc w:val="both"/>
        <w:rPr>
          <w:b/>
        </w:rPr>
      </w:pPr>
      <w:r w:rsidRPr="00ED5834">
        <w:rPr>
          <w:b/>
        </w:rPr>
        <w:t>Section I.</w:t>
      </w:r>
      <w:r w:rsidRPr="00ED5834">
        <w:rPr>
          <w:b/>
        </w:rPr>
        <w:tab/>
        <w:t>Instructions aux Candidats (IC)</w:t>
      </w:r>
      <w:r w:rsidR="00743A2E" w:rsidRPr="00ED5834">
        <w:rPr>
          <w:b/>
        </w:rPr>
        <w:tab/>
      </w:r>
    </w:p>
    <w:p w:rsidR="00CE27B6" w:rsidRPr="00ED5834" w:rsidRDefault="007F7E2D">
      <w:pPr>
        <w:pStyle w:val="Liste"/>
        <w:rPr>
          <w:b/>
          <w:lang w:val="fr-FR"/>
        </w:rPr>
      </w:pPr>
      <w:r w:rsidRPr="00ED5834">
        <w:rPr>
          <w:lang w:val="fr-FR"/>
        </w:rPr>
        <w:t>Cette Section fournit aux candidats les informations utiles pour préparer leurs soumissions. Elle comporte aussi des renseignements sur la soumission, l’ouverture des plis et l’évaluation des offres, et sur l’attribution des marchés</w:t>
      </w:r>
      <w:r w:rsidRPr="00ED5834">
        <w:rPr>
          <w:b/>
          <w:lang w:val="fr-FR"/>
        </w:rPr>
        <w:t>. Les dispositions figurant dans cette Section I ne doivent pas être modifiées.</w:t>
      </w:r>
    </w:p>
    <w:p w:rsidR="008367CD" w:rsidRPr="00ED5834" w:rsidRDefault="007F7E2D" w:rsidP="008B378D">
      <w:pPr>
        <w:pStyle w:val="Titre2"/>
        <w:keepNext w:val="0"/>
        <w:jc w:val="both"/>
      </w:pPr>
      <w:bookmarkStart w:id="3" w:name="_Toc494778663"/>
      <w:bookmarkStart w:id="4" w:name="_Toc499607131"/>
      <w:bookmarkStart w:id="5" w:name="_Toc499608184"/>
      <w:r w:rsidRPr="00ED5834">
        <w:t>Section II.</w:t>
      </w:r>
      <w:r w:rsidRPr="00ED5834">
        <w:tab/>
        <w:t>Données Particulières de l’Appel d’Offres</w:t>
      </w:r>
      <w:bookmarkEnd w:id="3"/>
      <w:bookmarkEnd w:id="4"/>
      <w:bookmarkEnd w:id="5"/>
      <w:r w:rsidRPr="00ED5834">
        <w:t xml:space="preserve"> (DPAO)</w:t>
      </w:r>
    </w:p>
    <w:p w:rsidR="00CE27B6" w:rsidRPr="00ED5834" w:rsidRDefault="007F7E2D">
      <w:pPr>
        <w:pStyle w:val="Liste"/>
        <w:rPr>
          <w:lang w:val="fr-FR"/>
        </w:rPr>
      </w:pPr>
      <w:r w:rsidRPr="00ED5834">
        <w:rPr>
          <w:lang w:val="fr-FR"/>
        </w:rPr>
        <w:t xml:space="preserve">Cette Section énonce les dispositions propres à chaque passation de marché, qui complètent ou modifient les informations ou conditions figurant à la Section I, Instructions aux candidats. </w:t>
      </w:r>
    </w:p>
    <w:p w:rsidR="008367CD" w:rsidRPr="00ED5834" w:rsidRDefault="007F7E2D" w:rsidP="008B378D">
      <w:pPr>
        <w:pStyle w:val="Titre2"/>
        <w:keepNext w:val="0"/>
        <w:tabs>
          <w:tab w:val="clear" w:pos="1350"/>
          <w:tab w:val="left" w:pos="1440"/>
        </w:tabs>
        <w:jc w:val="both"/>
      </w:pPr>
      <w:bookmarkStart w:id="6" w:name="_Toc494778664"/>
      <w:bookmarkStart w:id="7" w:name="_Toc499607132"/>
      <w:bookmarkStart w:id="8" w:name="_Toc499608185"/>
      <w:r w:rsidRPr="00ED5834">
        <w:t>Section III.</w:t>
      </w:r>
      <w:r w:rsidRPr="00ED5834">
        <w:tab/>
      </w:r>
      <w:bookmarkStart w:id="9" w:name="_Toc494778665"/>
      <w:bookmarkStart w:id="10" w:name="_Toc499607133"/>
      <w:bookmarkStart w:id="11" w:name="_Toc499608186"/>
      <w:bookmarkEnd w:id="6"/>
      <w:bookmarkEnd w:id="7"/>
      <w:bookmarkEnd w:id="8"/>
      <w:r w:rsidRPr="00ED5834">
        <w:t>Formulaires de soumission</w:t>
      </w:r>
      <w:bookmarkEnd w:id="9"/>
      <w:bookmarkEnd w:id="10"/>
      <w:bookmarkEnd w:id="11"/>
    </w:p>
    <w:p w:rsidR="00CE27B6" w:rsidRDefault="007F7E2D">
      <w:pPr>
        <w:pStyle w:val="Liste"/>
        <w:rPr>
          <w:lang w:val="fr-FR"/>
        </w:rPr>
      </w:pPr>
      <w:r w:rsidRPr="00ED5834">
        <w:rPr>
          <w:lang w:val="fr-FR"/>
        </w:rPr>
        <w:t xml:space="preserve">Cette Section contient les modèles des formulaires à soumettre avec l’offre : (i) la lettre de soumission de l’offre, (ii) les bordereaux de prix, (iii) le cautionnement provisoire et (iv) l’autorisation du fabricant lorsque celle-ci est demandée par l’Autorité contractante. </w:t>
      </w:r>
    </w:p>
    <w:p w:rsidR="00294FBE" w:rsidRPr="00D44BF2" w:rsidRDefault="00294FBE" w:rsidP="00294FBE">
      <w:pPr>
        <w:tabs>
          <w:tab w:val="left" w:pos="1350"/>
        </w:tabs>
        <w:rPr>
          <w:b/>
        </w:rPr>
      </w:pPr>
      <w:r>
        <w:rPr>
          <w:b/>
        </w:rPr>
        <w:t>Section IV.</w:t>
      </w:r>
      <w:r>
        <w:rPr>
          <w:b/>
        </w:rPr>
        <w:tab/>
        <w:t>Pays éligibles</w:t>
      </w:r>
    </w:p>
    <w:p w:rsidR="00294FBE" w:rsidRPr="00D44BF2" w:rsidRDefault="00294FBE" w:rsidP="00294FBE">
      <w:pPr>
        <w:pStyle w:val="Liste"/>
        <w:rPr>
          <w:lang w:val="fr-FR"/>
        </w:rPr>
      </w:pPr>
      <w:r w:rsidRPr="00D44BF2">
        <w:rPr>
          <w:lang w:val="fr-FR"/>
        </w:rPr>
        <w:t xml:space="preserve">Cette Section contient </w:t>
      </w:r>
      <w:r>
        <w:rPr>
          <w:lang w:val="fr-FR"/>
        </w:rPr>
        <w:t>les principes régissant l’éligibilité des pays pouvant participer aux appels d’offres lancés par la Côte d’Ivoire.</w:t>
      </w:r>
      <w:r w:rsidRPr="00D44BF2">
        <w:rPr>
          <w:lang w:val="fr-FR"/>
        </w:rPr>
        <w:t xml:space="preserve"> </w:t>
      </w:r>
    </w:p>
    <w:p w:rsidR="00294FBE" w:rsidRPr="00ED5834" w:rsidRDefault="00294FBE">
      <w:pPr>
        <w:pStyle w:val="Liste"/>
        <w:rPr>
          <w:lang w:val="fr-FR"/>
        </w:rPr>
      </w:pPr>
    </w:p>
    <w:p w:rsidR="008367CD" w:rsidRPr="00ED5834" w:rsidRDefault="008367CD" w:rsidP="008B378D">
      <w:pPr>
        <w:jc w:val="both"/>
      </w:pPr>
    </w:p>
    <w:p w:rsidR="008367CD" w:rsidRPr="00ED5834" w:rsidRDefault="007F7E2D" w:rsidP="008B378D">
      <w:pPr>
        <w:jc w:val="both"/>
        <w:rPr>
          <w:b/>
          <w:u w:val="single"/>
        </w:rPr>
      </w:pPr>
      <w:bookmarkStart w:id="12" w:name="_Toc438267875"/>
      <w:bookmarkStart w:id="13" w:name="_Toc438270255"/>
      <w:bookmarkStart w:id="14" w:name="_Toc438366662"/>
      <w:r w:rsidRPr="00ED5834">
        <w:rPr>
          <w:b/>
          <w:u w:val="single"/>
        </w:rPr>
        <w:t xml:space="preserve">DEUXIÈME PARTIE – CONDITIONS DE LIVRAISON DES FOURNITURES  </w:t>
      </w:r>
      <w:bookmarkEnd w:id="12"/>
      <w:bookmarkEnd w:id="13"/>
      <w:bookmarkEnd w:id="14"/>
    </w:p>
    <w:p w:rsidR="008367CD" w:rsidRPr="00ED5834" w:rsidRDefault="008367CD" w:rsidP="008B378D">
      <w:pPr>
        <w:ind w:left="1440" w:hanging="1440"/>
        <w:jc w:val="both"/>
        <w:rPr>
          <w:b/>
        </w:rPr>
      </w:pPr>
    </w:p>
    <w:p w:rsidR="008367CD" w:rsidRPr="00ED5834" w:rsidRDefault="00294FBE" w:rsidP="008B378D">
      <w:pPr>
        <w:ind w:left="1440" w:hanging="1440"/>
        <w:jc w:val="both"/>
        <w:rPr>
          <w:b/>
        </w:rPr>
      </w:pPr>
      <w:r>
        <w:rPr>
          <w:b/>
        </w:rPr>
        <w:t xml:space="preserve">Section </w:t>
      </w:r>
      <w:r w:rsidR="007F7E2D" w:rsidRPr="00ED5834">
        <w:rPr>
          <w:b/>
        </w:rPr>
        <w:t>V.</w:t>
      </w:r>
      <w:r w:rsidR="007F7E2D" w:rsidRPr="00ED5834">
        <w:rPr>
          <w:b/>
        </w:rPr>
        <w:tab/>
        <w:t>Bordereau des qua</w:t>
      </w:r>
      <w:r w:rsidR="00E07D6B">
        <w:rPr>
          <w:b/>
        </w:rPr>
        <w:t>ntités, Calendrier de livraison</w:t>
      </w:r>
      <w:r w:rsidR="007F7E2D" w:rsidRPr="00ED5834">
        <w:rPr>
          <w:b/>
        </w:rPr>
        <w:t>, Cahier des Clauses techniques, Plans, Inspections et Essais.</w:t>
      </w:r>
    </w:p>
    <w:p w:rsidR="00CE27B6" w:rsidRPr="00ED5834" w:rsidRDefault="007F7E2D">
      <w:pPr>
        <w:pStyle w:val="Liste"/>
        <w:rPr>
          <w:lang w:val="fr-FR"/>
        </w:rPr>
      </w:pPr>
      <w:r w:rsidRPr="00ED5834">
        <w:rPr>
          <w:lang w:val="fr-FR"/>
        </w:rPr>
        <w:lastRenderedPageBreak/>
        <w:t>Dans cette Section figurent la liste des Fournitures et le cas échéant, des Services connexes, le calendrier de livraison et d’achèvement, les Cahiers des Clauses techniques générales et particulières, les plans décrivant les Fournitures et Services connexes devant être fournis, les Plans et les Inspection</w:t>
      </w:r>
      <w:r w:rsidR="00B968C6">
        <w:rPr>
          <w:lang w:val="fr-FR"/>
        </w:rPr>
        <w:t>s</w:t>
      </w:r>
      <w:r w:rsidRPr="00ED5834">
        <w:rPr>
          <w:lang w:val="fr-FR"/>
        </w:rPr>
        <w:t xml:space="preserve"> et Essais relatifs à ces fournitures. </w:t>
      </w:r>
    </w:p>
    <w:p w:rsidR="008367CD" w:rsidRPr="00ED5834" w:rsidRDefault="008367CD" w:rsidP="008B378D">
      <w:pPr>
        <w:jc w:val="both"/>
        <w:rPr>
          <w:b/>
          <w:sz w:val="28"/>
        </w:rPr>
      </w:pPr>
      <w:bookmarkStart w:id="15" w:name="_Toc438267876"/>
      <w:bookmarkStart w:id="16" w:name="_Toc438270256"/>
      <w:bookmarkStart w:id="17" w:name="_Toc438366663"/>
    </w:p>
    <w:p w:rsidR="008367CD" w:rsidRPr="00ED5834" w:rsidRDefault="007F7E2D" w:rsidP="008B378D">
      <w:pPr>
        <w:jc w:val="both"/>
        <w:rPr>
          <w:b/>
          <w:u w:val="single"/>
        </w:rPr>
      </w:pPr>
      <w:r w:rsidRPr="00ED5834">
        <w:rPr>
          <w:b/>
          <w:u w:val="single"/>
        </w:rPr>
        <w:t>TROISIÈME PARTIE – MARCHÉ</w:t>
      </w:r>
      <w:bookmarkEnd w:id="15"/>
      <w:bookmarkEnd w:id="16"/>
      <w:bookmarkEnd w:id="17"/>
    </w:p>
    <w:p w:rsidR="008367CD" w:rsidRPr="00ED5834" w:rsidRDefault="008367CD" w:rsidP="008B378D">
      <w:pPr>
        <w:jc w:val="both"/>
      </w:pPr>
    </w:p>
    <w:p w:rsidR="008367CD" w:rsidRPr="00ED5834" w:rsidRDefault="007F7E2D" w:rsidP="008B378D">
      <w:pPr>
        <w:tabs>
          <w:tab w:val="left" w:pos="1440"/>
        </w:tabs>
        <w:jc w:val="both"/>
        <w:rPr>
          <w:b/>
        </w:rPr>
      </w:pPr>
      <w:r w:rsidRPr="00ED5834">
        <w:rPr>
          <w:b/>
        </w:rPr>
        <w:t>Section V</w:t>
      </w:r>
      <w:r w:rsidR="00294FBE">
        <w:rPr>
          <w:b/>
        </w:rPr>
        <w:t>I</w:t>
      </w:r>
      <w:r w:rsidRPr="00ED5834">
        <w:rPr>
          <w:b/>
        </w:rPr>
        <w:t>.</w:t>
      </w:r>
      <w:r w:rsidRPr="00ED5834">
        <w:rPr>
          <w:b/>
        </w:rPr>
        <w:tab/>
        <w:t>Cahier des Clauses Administratives Générales (CCAG)</w:t>
      </w:r>
    </w:p>
    <w:p w:rsidR="00CE27B6" w:rsidRPr="00ED5834" w:rsidRDefault="007F7E2D">
      <w:pPr>
        <w:pStyle w:val="Liste"/>
        <w:rPr>
          <w:lang w:val="fr-FR"/>
        </w:rPr>
      </w:pPr>
      <w:r w:rsidRPr="00ED5834">
        <w:rPr>
          <w:lang w:val="fr-FR"/>
        </w:rPr>
        <w:t xml:space="preserve">Cette Section contient les dispositions générales applicables à tous les marchés. </w:t>
      </w:r>
      <w:r w:rsidRPr="00ED5834">
        <w:rPr>
          <w:b/>
          <w:lang w:val="fr-FR"/>
        </w:rPr>
        <w:t>La formulation des clauses de la présente Section ne doit pas être modifiée</w:t>
      </w:r>
      <w:r w:rsidRPr="00ED5834">
        <w:rPr>
          <w:lang w:val="fr-FR"/>
        </w:rPr>
        <w:t xml:space="preserve">. </w:t>
      </w:r>
    </w:p>
    <w:p w:rsidR="008367CD" w:rsidRPr="00ED5834" w:rsidRDefault="007F7E2D" w:rsidP="008B378D">
      <w:pPr>
        <w:tabs>
          <w:tab w:val="left" w:pos="1440"/>
          <w:tab w:val="left" w:pos="3969"/>
        </w:tabs>
        <w:jc w:val="both"/>
        <w:rPr>
          <w:b/>
        </w:rPr>
      </w:pPr>
      <w:r w:rsidRPr="00ED5834">
        <w:rPr>
          <w:b/>
        </w:rPr>
        <w:t>Section VI</w:t>
      </w:r>
      <w:r w:rsidR="00294FBE">
        <w:rPr>
          <w:b/>
        </w:rPr>
        <w:t>I</w:t>
      </w:r>
      <w:r w:rsidRPr="00ED5834">
        <w:rPr>
          <w:b/>
        </w:rPr>
        <w:t>.</w:t>
      </w:r>
      <w:r w:rsidRPr="00ED5834">
        <w:rPr>
          <w:b/>
        </w:rPr>
        <w:tab/>
        <w:t xml:space="preserve">Cahier des Clauses Administratives Particulières. (CCAP) </w:t>
      </w:r>
    </w:p>
    <w:p w:rsidR="00CE27B6" w:rsidRPr="00ED5834" w:rsidRDefault="007F7E2D">
      <w:pPr>
        <w:pStyle w:val="Liste"/>
        <w:rPr>
          <w:lang w:val="fr-FR"/>
        </w:rPr>
      </w:pPr>
      <w:r w:rsidRPr="00ED5834">
        <w:rPr>
          <w:lang w:val="fr-FR"/>
        </w:rPr>
        <w:t>Cette Section énonce les clauses propres à chaque marché</w:t>
      </w:r>
      <w:r w:rsidR="003807C1" w:rsidRPr="00ED5834">
        <w:rPr>
          <w:lang w:val="fr-FR"/>
        </w:rPr>
        <w:t xml:space="preserve"> et modifie ou complète la Section V, Cahier des Clauses Administratives Générales.</w:t>
      </w:r>
    </w:p>
    <w:p w:rsidR="008367CD" w:rsidRPr="00ED5834" w:rsidRDefault="007F7E2D" w:rsidP="008B378D">
      <w:pPr>
        <w:pStyle w:val="Titre2"/>
        <w:keepNext w:val="0"/>
        <w:tabs>
          <w:tab w:val="clear" w:pos="1350"/>
          <w:tab w:val="left" w:pos="1440"/>
        </w:tabs>
        <w:jc w:val="both"/>
      </w:pPr>
      <w:bookmarkStart w:id="18" w:name="_Toc494778667"/>
      <w:bookmarkStart w:id="19" w:name="_Toc499607135"/>
      <w:bookmarkStart w:id="20" w:name="_Toc499608188"/>
      <w:r w:rsidRPr="00ED5834">
        <w:t>Section VII</w:t>
      </w:r>
      <w:r w:rsidR="00294FBE">
        <w:t>I</w:t>
      </w:r>
      <w:r w:rsidRPr="00ED5834">
        <w:t>.</w:t>
      </w:r>
      <w:r w:rsidRPr="00ED5834">
        <w:tab/>
        <w:t xml:space="preserve">Formulaires du </w:t>
      </w:r>
      <w:bookmarkEnd w:id="18"/>
      <w:bookmarkEnd w:id="19"/>
      <w:bookmarkEnd w:id="20"/>
      <w:r w:rsidR="00256CF8">
        <w:t>marché</w:t>
      </w:r>
    </w:p>
    <w:p w:rsidR="00CE27B6" w:rsidRPr="00ED5834" w:rsidRDefault="002B5EC6">
      <w:pPr>
        <w:pStyle w:val="Liste"/>
        <w:rPr>
          <w:lang w:val="fr-FR"/>
        </w:rPr>
      </w:pPr>
      <w:r w:rsidRPr="00ED5834">
        <w:rPr>
          <w:lang w:val="fr-FR"/>
        </w:rPr>
        <w:t xml:space="preserve">Cette Section contient le modèle de </w:t>
      </w:r>
      <w:r w:rsidRPr="00ED5834">
        <w:rPr>
          <w:b/>
          <w:lang w:val="fr-FR"/>
        </w:rPr>
        <w:t xml:space="preserve">Lettre de notification d’attribution </w:t>
      </w:r>
      <w:r w:rsidRPr="00ED5834">
        <w:rPr>
          <w:lang w:val="fr-FR"/>
        </w:rPr>
        <w:t>et le modèle d’</w:t>
      </w:r>
      <w:r w:rsidRPr="00ED5834">
        <w:rPr>
          <w:b/>
          <w:lang w:val="fr-FR"/>
        </w:rPr>
        <w:t xml:space="preserve">Acte d’Engagement </w:t>
      </w:r>
      <w:r w:rsidRPr="00ED5834">
        <w:rPr>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rsidR="00CE27B6" w:rsidRPr="00ED5834" w:rsidRDefault="007F7E2D">
      <w:pPr>
        <w:pStyle w:val="Liste"/>
        <w:rPr>
          <w:lang w:val="fr-FR"/>
        </w:rPr>
      </w:pPr>
      <w:r w:rsidRPr="00ED5834">
        <w:rPr>
          <w:lang w:val="fr-FR"/>
        </w:rPr>
        <w:t xml:space="preserve">Les formulaires de </w:t>
      </w:r>
      <w:r w:rsidRPr="00ED5834">
        <w:rPr>
          <w:b/>
          <w:lang w:val="fr-FR"/>
        </w:rPr>
        <w:t xml:space="preserve">cautionnement définitif et de garantie de remboursement d’avance, </w:t>
      </w:r>
      <w:r w:rsidRPr="00ED5834">
        <w:rPr>
          <w:lang w:val="fr-FR"/>
        </w:rPr>
        <w:t xml:space="preserve">le cas échéant, seront remplis uniquement par le Soumissionnaire retenu après l’attribution du </w:t>
      </w:r>
      <w:r w:rsidR="00256CF8">
        <w:rPr>
          <w:lang w:val="fr-FR"/>
        </w:rPr>
        <w:t>marché</w:t>
      </w:r>
      <w:r w:rsidRPr="00ED5834">
        <w:rPr>
          <w:lang w:val="fr-FR"/>
        </w:rPr>
        <w:t xml:space="preserve"> (l’Attributaire). </w:t>
      </w:r>
    </w:p>
    <w:p w:rsidR="008367CD" w:rsidRPr="00ED5834" w:rsidRDefault="008367CD" w:rsidP="008B378D">
      <w:pPr>
        <w:jc w:val="both"/>
      </w:pPr>
    </w:p>
    <w:p w:rsidR="00CE27B6" w:rsidRPr="00ED5834" w:rsidRDefault="00CE27B6">
      <w:pPr>
        <w:pStyle w:val="i"/>
        <w:suppressAutoHyphens w:val="0"/>
        <w:rPr>
          <w:rFonts w:ascii="Times New Roman" w:hAnsi="Times New Roman"/>
          <w:lang w:val="fr-FR"/>
        </w:rPr>
      </w:pPr>
    </w:p>
    <w:p w:rsidR="00CE27B6" w:rsidRPr="00ED5834" w:rsidRDefault="00CE27B6">
      <w:pPr>
        <w:pStyle w:val="i"/>
        <w:suppressAutoHyphens w:val="0"/>
        <w:rPr>
          <w:rFonts w:ascii="Times New Roman" w:hAnsi="Times New Roman"/>
          <w:lang w:val="fr-FR"/>
        </w:rPr>
      </w:pPr>
    </w:p>
    <w:p w:rsidR="007F7E2D" w:rsidRPr="00ED5834" w:rsidRDefault="007F7E2D" w:rsidP="00CE3512">
      <w:pPr>
        <w:jc w:val="both"/>
        <w:sectPr w:rsidR="007F7E2D" w:rsidRPr="00ED5834">
          <w:headerReference w:type="even" r:id="rId12"/>
          <w:headerReference w:type="default" r:id="rId13"/>
          <w:headerReference w:type="first" r:id="rId14"/>
          <w:footerReference w:type="first" r:id="rId15"/>
          <w:endnotePr>
            <w:numFmt w:val="decimal"/>
            <w:numRestart w:val="eachSect"/>
          </w:endnotePr>
          <w:pgSz w:w="12240" w:h="15840" w:code="1"/>
          <w:pgMar w:top="1440" w:right="1440" w:bottom="1440" w:left="1797" w:header="720" w:footer="720" w:gutter="0"/>
          <w:paperSrc w:first="15" w:other="15"/>
          <w:pgNumType w:fmt="lowerRoman"/>
          <w:cols w:space="720"/>
          <w:titlePg/>
        </w:sectPr>
      </w:pPr>
    </w:p>
    <w:p w:rsidR="008367CD" w:rsidRPr="00ED5834" w:rsidRDefault="008367CD" w:rsidP="008B378D">
      <w:pPr>
        <w:jc w:val="both"/>
      </w:pPr>
    </w:p>
    <w:p w:rsidR="008367CD" w:rsidRPr="00ED5834" w:rsidRDefault="007F7E2D" w:rsidP="008B378D">
      <w:pPr>
        <w:pStyle w:val="Titre"/>
        <w:jc w:val="both"/>
        <w:rPr>
          <w:sz w:val="72"/>
          <w:lang w:val="fr-FR"/>
        </w:rPr>
      </w:pPr>
      <w:r w:rsidRPr="00ED5834">
        <w:rPr>
          <w:spacing w:val="80"/>
          <w:sz w:val="40"/>
          <w:lang w:val="fr-FR"/>
        </w:rPr>
        <w:t xml:space="preserve">DOSSIER D’APPEL D’OFFRES      </w:t>
      </w:r>
    </w:p>
    <w:p w:rsidR="008367CD" w:rsidRPr="00ED5834" w:rsidRDefault="007F7E2D" w:rsidP="008B378D">
      <w:pPr>
        <w:pStyle w:val="Titre"/>
        <w:jc w:val="both"/>
        <w:rPr>
          <w:sz w:val="40"/>
          <w:lang w:val="fr-FR"/>
        </w:rPr>
      </w:pPr>
      <w:r w:rsidRPr="00ED5834">
        <w:rPr>
          <w:sz w:val="40"/>
          <w:lang w:val="fr-FR"/>
        </w:rPr>
        <w:t xml:space="preserve">émis le: </w:t>
      </w:r>
      <w:r w:rsidRPr="00ED5834">
        <w:rPr>
          <w:i/>
          <w:iCs/>
          <w:sz w:val="40"/>
          <w:lang w:val="fr-FR"/>
        </w:rPr>
        <w:t>[insérer la date]</w:t>
      </w:r>
    </w:p>
    <w:p w:rsidR="008367CD" w:rsidRPr="00ED5834" w:rsidRDefault="008367CD" w:rsidP="008B378D">
      <w:pPr>
        <w:pStyle w:val="Titre"/>
        <w:jc w:val="both"/>
        <w:rPr>
          <w:sz w:val="40"/>
          <w:lang w:val="fr-FR"/>
        </w:rPr>
      </w:pPr>
    </w:p>
    <w:p w:rsidR="008367CD" w:rsidRPr="00ED5834" w:rsidRDefault="008367CD" w:rsidP="008B378D">
      <w:pPr>
        <w:pStyle w:val="Titre"/>
        <w:jc w:val="both"/>
        <w:rPr>
          <w:sz w:val="40"/>
          <w:lang w:val="fr-FR"/>
        </w:rPr>
      </w:pPr>
    </w:p>
    <w:p w:rsidR="008367CD" w:rsidRPr="00ED5834" w:rsidRDefault="007F7E2D" w:rsidP="008B378D">
      <w:pPr>
        <w:jc w:val="both"/>
        <w:rPr>
          <w:b/>
          <w:sz w:val="40"/>
        </w:rPr>
      </w:pPr>
      <w:r w:rsidRPr="00ED5834">
        <w:rPr>
          <w:b/>
          <w:sz w:val="40"/>
        </w:rPr>
        <w:t>pour</w:t>
      </w:r>
    </w:p>
    <w:p w:rsidR="008367CD" w:rsidRPr="00ED5834" w:rsidRDefault="008367CD" w:rsidP="008B378D">
      <w:pPr>
        <w:jc w:val="both"/>
      </w:pPr>
    </w:p>
    <w:p w:rsidR="008367CD" w:rsidRPr="00ED5834" w:rsidRDefault="007F7E2D" w:rsidP="008B378D">
      <w:pPr>
        <w:jc w:val="both"/>
        <w:rPr>
          <w:b/>
          <w:sz w:val="72"/>
        </w:rPr>
      </w:pPr>
      <w:r w:rsidRPr="00ED5834">
        <w:rPr>
          <w:b/>
          <w:sz w:val="72"/>
        </w:rPr>
        <w:t xml:space="preserve">la fourniture de </w:t>
      </w:r>
    </w:p>
    <w:p w:rsidR="008367CD" w:rsidRPr="00ED5834" w:rsidRDefault="007F7E2D" w:rsidP="008B378D">
      <w:pPr>
        <w:pStyle w:val="Titre"/>
        <w:jc w:val="both"/>
        <w:rPr>
          <w:sz w:val="56"/>
          <w:lang w:val="fr-FR"/>
        </w:rPr>
      </w:pPr>
      <w:r w:rsidRPr="00ED5834">
        <w:rPr>
          <w:i/>
          <w:iCs/>
          <w:sz w:val="28"/>
          <w:lang w:val="fr-FR"/>
        </w:rPr>
        <w:t>[insérer la dénomination des fournitures et services connexes éventuels]</w:t>
      </w:r>
      <w:r w:rsidRPr="00ED5834">
        <w:rPr>
          <w:sz w:val="56"/>
          <w:lang w:val="fr-FR"/>
        </w:rPr>
        <w:t>______________________________</w:t>
      </w:r>
    </w:p>
    <w:p w:rsidR="008367CD" w:rsidRPr="00ED5834" w:rsidRDefault="007F7E2D" w:rsidP="008B378D">
      <w:pPr>
        <w:jc w:val="both"/>
        <w:rPr>
          <w:b/>
          <w:sz w:val="56"/>
        </w:rPr>
      </w:pPr>
      <w:r w:rsidRPr="00ED5834">
        <w:rPr>
          <w:b/>
          <w:sz w:val="56"/>
        </w:rPr>
        <w:t>_______________________________</w:t>
      </w:r>
    </w:p>
    <w:p w:rsidR="008367CD" w:rsidRPr="00ED5834" w:rsidRDefault="008367CD" w:rsidP="008B378D">
      <w:pPr>
        <w:jc w:val="both"/>
        <w:rPr>
          <w:b/>
          <w:sz w:val="56"/>
        </w:rPr>
      </w:pPr>
    </w:p>
    <w:p w:rsidR="008367CD" w:rsidRPr="00ED5834" w:rsidRDefault="007F7E2D" w:rsidP="00983BA6">
      <w:pPr>
        <w:rPr>
          <w:b/>
          <w:sz w:val="40"/>
        </w:rPr>
      </w:pPr>
      <w:r w:rsidRPr="00ED5834">
        <w:rPr>
          <w:b/>
          <w:sz w:val="40"/>
        </w:rPr>
        <w:t xml:space="preserve">Appel d’Offres No: </w:t>
      </w:r>
      <w:r w:rsidRPr="00ED5834">
        <w:rPr>
          <w:b/>
          <w:sz w:val="40"/>
        </w:rPr>
        <w:br/>
      </w:r>
      <w:r w:rsidRPr="00ED5834">
        <w:rPr>
          <w:b/>
          <w:i/>
          <w:iCs/>
          <w:sz w:val="40"/>
        </w:rPr>
        <w:t>[insérer le numéro de l’AO]</w:t>
      </w:r>
    </w:p>
    <w:p w:rsidR="008367CD" w:rsidRPr="00ED5834" w:rsidRDefault="008367CD" w:rsidP="008B378D">
      <w:pPr>
        <w:jc w:val="both"/>
        <w:rPr>
          <w:b/>
          <w:sz w:val="40"/>
        </w:rPr>
      </w:pPr>
    </w:p>
    <w:p w:rsidR="008367CD" w:rsidRPr="00ED5834" w:rsidRDefault="008367CD" w:rsidP="008B378D">
      <w:pPr>
        <w:jc w:val="both"/>
        <w:rPr>
          <w:b/>
          <w:sz w:val="56"/>
        </w:rPr>
      </w:pPr>
    </w:p>
    <w:p w:rsidR="008367CD" w:rsidRPr="00ED5834" w:rsidRDefault="008367CD" w:rsidP="008B378D">
      <w:pPr>
        <w:jc w:val="both"/>
        <w:rPr>
          <w:b/>
          <w:sz w:val="56"/>
        </w:rPr>
      </w:pPr>
    </w:p>
    <w:p w:rsidR="008367CD" w:rsidRPr="00ED5834" w:rsidRDefault="008367CD" w:rsidP="008B378D">
      <w:pPr>
        <w:jc w:val="both"/>
        <w:rPr>
          <w:b/>
          <w:sz w:val="56"/>
        </w:rPr>
      </w:pPr>
    </w:p>
    <w:p w:rsidR="008367CD" w:rsidRPr="00ED5834" w:rsidRDefault="008367CD" w:rsidP="008B378D">
      <w:pPr>
        <w:jc w:val="both"/>
        <w:rPr>
          <w:b/>
        </w:rPr>
      </w:pPr>
    </w:p>
    <w:p w:rsidR="008367CD" w:rsidRPr="00ED5834" w:rsidRDefault="008367CD" w:rsidP="008B378D">
      <w:pPr>
        <w:jc w:val="both"/>
        <w:rPr>
          <w:b/>
        </w:rPr>
      </w:pPr>
    </w:p>
    <w:p w:rsidR="008367CD" w:rsidRPr="00ED5834" w:rsidRDefault="008367CD" w:rsidP="008B378D">
      <w:pPr>
        <w:pStyle w:val="BankNormal"/>
        <w:jc w:val="both"/>
        <w:rPr>
          <w:b/>
          <w:sz w:val="40"/>
          <w:lang w:val="fr-FR"/>
        </w:rPr>
      </w:pPr>
    </w:p>
    <w:p w:rsidR="008367CD" w:rsidRPr="00ED5834" w:rsidRDefault="007F7E2D" w:rsidP="008B378D">
      <w:pPr>
        <w:pStyle w:val="BankNormal"/>
        <w:jc w:val="both"/>
        <w:rPr>
          <w:b/>
          <w:sz w:val="40"/>
          <w:lang w:val="fr-FR"/>
        </w:rPr>
      </w:pPr>
      <w:r w:rsidRPr="00ED5834">
        <w:rPr>
          <w:b/>
          <w:sz w:val="40"/>
          <w:lang w:val="fr-FR"/>
        </w:rPr>
        <w:t xml:space="preserve">Autorité contractante: </w:t>
      </w:r>
      <w:r w:rsidRPr="00ED5834">
        <w:rPr>
          <w:b/>
          <w:i/>
          <w:iCs/>
          <w:sz w:val="40"/>
          <w:lang w:val="fr-FR"/>
        </w:rPr>
        <w:t>[insérer le nom de l’Autorité contractante]</w:t>
      </w:r>
    </w:p>
    <w:p w:rsidR="00CE27B6" w:rsidRPr="00ED5834" w:rsidRDefault="00CE27B6">
      <w:pPr>
        <w:pStyle w:val="i"/>
        <w:suppressAutoHyphens w:val="0"/>
        <w:rPr>
          <w:rFonts w:ascii="Times New Roman" w:hAnsi="Times New Roman"/>
          <w:lang w:val="fr-FR"/>
        </w:rPr>
      </w:pPr>
    </w:p>
    <w:p w:rsidR="008367CD" w:rsidRPr="00ED5834" w:rsidRDefault="008367CD" w:rsidP="008B378D">
      <w:pPr>
        <w:jc w:val="both"/>
      </w:pPr>
    </w:p>
    <w:p w:rsidR="007F7E2D" w:rsidRPr="00ED5834" w:rsidRDefault="007F7E2D" w:rsidP="00CE3512">
      <w:pPr>
        <w:jc w:val="both"/>
        <w:sectPr w:rsidR="007F7E2D" w:rsidRPr="00ED5834" w:rsidSect="00743A2E">
          <w:headerReference w:type="even" r:id="rId16"/>
          <w:headerReference w:type="default" r:id="rId17"/>
          <w:headerReference w:type="first" r:id="rId18"/>
          <w:endnotePr>
            <w:numFmt w:val="decimal"/>
            <w:numRestart w:val="eachSect"/>
          </w:endnotePr>
          <w:pgSz w:w="12240" w:h="15840" w:code="1"/>
          <w:pgMar w:top="1440" w:right="1440" w:bottom="1440" w:left="1800" w:header="720" w:footer="720" w:gutter="0"/>
          <w:paperSrc w:first="15" w:other="15"/>
          <w:pgNumType w:fmt="lowerRoman"/>
          <w:cols w:space="720"/>
          <w:titlePg/>
        </w:sectPr>
      </w:pPr>
    </w:p>
    <w:p w:rsidR="008367CD" w:rsidRPr="00C5739C" w:rsidRDefault="007F7E2D" w:rsidP="00C5739C">
      <w:pPr>
        <w:pStyle w:val="Subtitle2"/>
      </w:pPr>
      <w:bookmarkStart w:id="21" w:name="_Toc494778669"/>
      <w:r w:rsidRPr="00C5739C">
        <w:t>Table des matières</w:t>
      </w:r>
      <w:bookmarkEnd w:id="21"/>
    </w:p>
    <w:p w:rsidR="008367CD" w:rsidRDefault="008367CD" w:rsidP="008B378D">
      <w:pPr>
        <w:jc w:val="both"/>
      </w:pPr>
    </w:p>
    <w:p w:rsidR="00C5739C" w:rsidRDefault="00C5739C" w:rsidP="00BB7E6B">
      <w:pPr>
        <w:ind w:left="284"/>
        <w:jc w:val="both"/>
      </w:pPr>
    </w:p>
    <w:p w:rsidR="00B45C93" w:rsidRPr="00B45C93" w:rsidRDefault="00FA3FCD" w:rsidP="00B45C93">
      <w:pPr>
        <w:pStyle w:val="TM1"/>
        <w:tabs>
          <w:tab w:val="right" w:pos="8990"/>
        </w:tabs>
        <w:spacing w:before="0" w:after="200"/>
        <w:rPr>
          <w:rFonts w:asciiTheme="minorHAnsi" w:eastAsiaTheme="minorEastAsia" w:hAnsiTheme="minorHAnsi" w:cstheme="minorBidi"/>
          <w:b w:val="0"/>
          <w:bCs w:val="0"/>
          <w:noProof/>
          <w:sz w:val="28"/>
          <w:szCs w:val="28"/>
        </w:rPr>
      </w:pPr>
      <w:r w:rsidRPr="00FA3FCD">
        <w:fldChar w:fldCharType="begin"/>
      </w:r>
      <w:r w:rsidR="00C5739C" w:rsidRPr="00BB7E6B">
        <w:instrText xml:space="preserve"> TOC \o "1-1" \h \z \u </w:instrText>
      </w:r>
      <w:r w:rsidRPr="00FA3FCD">
        <w:fldChar w:fldCharType="separate"/>
      </w:r>
      <w:hyperlink w:anchor="_Toc343788880" w:history="1">
        <w:r w:rsidR="00B45C93" w:rsidRPr="00B45C93">
          <w:rPr>
            <w:rStyle w:val="Lienhypertexte"/>
            <w:noProof/>
            <w:sz w:val="28"/>
            <w:szCs w:val="28"/>
          </w:rPr>
          <w:t>PREMIÈRE PARTIE –</w:t>
        </w:r>
        <w:r w:rsidR="00B45C93" w:rsidRPr="00B45C93">
          <w:rPr>
            <w:noProof/>
            <w:sz w:val="28"/>
            <w:szCs w:val="28"/>
          </w:rPr>
          <w:t xml:space="preserve"> </w:t>
        </w:r>
        <w:r w:rsidR="00B45C93" w:rsidRPr="00B45C93">
          <w:rPr>
            <w:rStyle w:val="Lienhypertexte"/>
            <w:noProof/>
            <w:sz w:val="28"/>
            <w:szCs w:val="28"/>
          </w:rPr>
          <w:t>Procédures d’appel d’offres</w:t>
        </w:r>
        <w:r w:rsidR="00B45C93" w:rsidRPr="00B45C93">
          <w:rPr>
            <w:noProof/>
            <w:webHidden/>
            <w:sz w:val="28"/>
            <w:szCs w:val="28"/>
          </w:rPr>
          <w:tab/>
        </w:r>
        <w:r w:rsidRPr="00B56D15">
          <w:rPr>
            <w:noProof/>
            <w:webHidden/>
          </w:rPr>
          <w:fldChar w:fldCharType="begin"/>
        </w:r>
        <w:r w:rsidR="00B45C93" w:rsidRPr="00B56D15">
          <w:rPr>
            <w:noProof/>
            <w:webHidden/>
          </w:rPr>
          <w:instrText xml:space="preserve"> PAGEREF _Toc343788880 \h </w:instrText>
        </w:r>
        <w:r w:rsidRPr="00B56D15">
          <w:rPr>
            <w:noProof/>
            <w:webHidden/>
          </w:rPr>
        </w:r>
        <w:r w:rsidRPr="00B56D15">
          <w:rPr>
            <w:noProof/>
            <w:webHidden/>
          </w:rPr>
          <w:fldChar w:fldCharType="separate"/>
        </w:r>
        <w:r w:rsidR="004E6131" w:rsidRPr="00B56D15">
          <w:rPr>
            <w:noProof/>
            <w:webHidden/>
          </w:rPr>
          <w:t>1</w:t>
        </w:r>
        <w:r w:rsidRPr="00B56D15">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882" w:history="1">
        <w:r w:rsidR="00B45C93" w:rsidRPr="004F6A45">
          <w:rPr>
            <w:rStyle w:val="Lienhypertexte"/>
            <w:noProof/>
          </w:rPr>
          <w:t>Section I. Instructions aux Candidats (IC)</w:t>
        </w:r>
        <w:r w:rsidR="00B45C93">
          <w:rPr>
            <w:noProof/>
            <w:webHidden/>
          </w:rPr>
          <w:tab/>
        </w:r>
        <w:r>
          <w:rPr>
            <w:noProof/>
            <w:webHidden/>
          </w:rPr>
          <w:fldChar w:fldCharType="begin"/>
        </w:r>
        <w:r w:rsidR="00B45C93">
          <w:rPr>
            <w:noProof/>
            <w:webHidden/>
          </w:rPr>
          <w:instrText xml:space="preserve"> PAGEREF _Toc343788882 \h </w:instrText>
        </w:r>
        <w:r>
          <w:rPr>
            <w:noProof/>
            <w:webHidden/>
          </w:rPr>
        </w:r>
        <w:r>
          <w:rPr>
            <w:noProof/>
            <w:webHidden/>
          </w:rPr>
          <w:fldChar w:fldCharType="separate"/>
        </w:r>
        <w:r w:rsidR="004E6131">
          <w:rPr>
            <w:noProof/>
            <w:webHidden/>
          </w:rPr>
          <w:t>4</w:t>
        </w:r>
        <w:r>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886" w:history="1">
        <w:r w:rsidR="00B45C93" w:rsidRPr="004F6A45">
          <w:rPr>
            <w:rStyle w:val="Lienhypertexte"/>
            <w:noProof/>
          </w:rPr>
          <w:t>Section II. Données Particulières de l’Appel d’Offres (DPAO)</w:t>
        </w:r>
        <w:r w:rsidR="00B45C93">
          <w:rPr>
            <w:noProof/>
            <w:webHidden/>
          </w:rPr>
          <w:tab/>
        </w:r>
        <w:r>
          <w:rPr>
            <w:noProof/>
            <w:webHidden/>
          </w:rPr>
          <w:fldChar w:fldCharType="begin"/>
        </w:r>
        <w:r w:rsidR="00B45C93">
          <w:rPr>
            <w:noProof/>
            <w:webHidden/>
          </w:rPr>
          <w:instrText xml:space="preserve"> PAGEREF _Toc343788886 \h </w:instrText>
        </w:r>
        <w:r>
          <w:rPr>
            <w:noProof/>
            <w:webHidden/>
          </w:rPr>
        </w:r>
        <w:r>
          <w:rPr>
            <w:noProof/>
            <w:webHidden/>
          </w:rPr>
          <w:fldChar w:fldCharType="separate"/>
        </w:r>
        <w:r w:rsidR="004E6131">
          <w:rPr>
            <w:noProof/>
            <w:webHidden/>
          </w:rPr>
          <w:t>29</w:t>
        </w:r>
        <w:r>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887" w:history="1">
        <w:r w:rsidR="00B45C93" w:rsidRPr="004F6A45">
          <w:rPr>
            <w:rStyle w:val="Lienhypertexte"/>
            <w:noProof/>
          </w:rPr>
          <w:t>Section III. Formulaires de soumission</w:t>
        </w:r>
        <w:r w:rsidR="00B45C93">
          <w:rPr>
            <w:noProof/>
            <w:webHidden/>
          </w:rPr>
          <w:tab/>
        </w:r>
        <w:r>
          <w:rPr>
            <w:noProof/>
            <w:webHidden/>
          </w:rPr>
          <w:fldChar w:fldCharType="begin"/>
        </w:r>
        <w:r w:rsidR="00B45C93">
          <w:rPr>
            <w:noProof/>
            <w:webHidden/>
          </w:rPr>
          <w:instrText xml:space="preserve"> PAGEREF _Toc343788887 \h </w:instrText>
        </w:r>
        <w:r>
          <w:rPr>
            <w:noProof/>
            <w:webHidden/>
          </w:rPr>
        </w:r>
        <w:r>
          <w:rPr>
            <w:noProof/>
            <w:webHidden/>
          </w:rPr>
          <w:fldChar w:fldCharType="separate"/>
        </w:r>
        <w:r w:rsidR="004E6131">
          <w:rPr>
            <w:noProof/>
            <w:webHidden/>
          </w:rPr>
          <w:t>37</w:t>
        </w:r>
        <w:r>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889" w:history="1">
        <w:r w:rsidR="00B45C93" w:rsidRPr="004F6A45">
          <w:rPr>
            <w:rStyle w:val="Lienhypertexte"/>
            <w:noProof/>
          </w:rPr>
          <w:t>Section IV. Pays éligibles</w:t>
        </w:r>
        <w:r w:rsidR="00B45C93">
          <w:rPr>
            <w:noProof/>
            <w:webHidden/>
          </w:rPr>
          <w:tab/>
        </w:r>
        <w:r>
          <w:rPr>
            <w:noProof/>
            <w:webHidden/>
          </w:rPr>
          <w:fldChar w:fldCharType="begin"/>
        </w:r>
        <w:r w:rsidR="00B45C93">
          <w:rPr>
            <w:noProof/>
            <w:webHidden/>
          </w:rPr>
          <w:instrText xml:space="preserve"> PAGEREF _Toc343788889 \h </w:instrText>
        </w:r>
        <w:r>
          <w:rPr>
            <w:noProof/>
            <w:webHidden/>
          </w:rPr>
        </w:r>
        <w:r>
          <w:rPr>
            <w:noProof/>
            <w:webHidden/>
          </w:rPr>
          <w:fldChar w:fldCharType="separate"/>
        </w:r>
        <w:r w:rsidR="004E6131">
          <w:rPr>
            <w:noProof/>
            <w:webHidden/>
          </w:rPr>
          <w:t>56</w:t>
        </w:r>
        <w:r>
          <w:rPr>
            <w:noProof/>
            <w:webHidden/>
          </w:rPr>
          <w:fldChar w:fldCharType="end"/>
        </w:r>
      </w:hyperlink>
    </w:p>
    <w:p w:rsidR="00B45C93" w:rsidRPr="00B45C93" w:rsidRDefault="00FA3FCD" w:rsidP="00B45C93">
      <w:pPr>
        <w:pStyle w:val="TM1"/>
        <w:tabs>
          <w:tab w:val="right" w:pos="8990"/>
        </w:tabs>
        <w:spacing w:before="0" w:after="200"/>
        <w:rPr>
          <w:rFonts w:asciiTheme="minorHAnsi" w:eastAsiaTheme="minorEastAsia" w:hAnsiTheme="minorHAnsi" w:cstheme="minorBidi"/>
          <w:b w:val="0"/>
          <w:bCs w:val="0"/>
          <w:noProof/>
          <w:sz w:val="28"/>
          <w:szCs w:val="28"/>
        </w:rPr>
      </w:pPr>
      <w:hyperlink w:anchor="_Toc343788890" w:history="1">
        <w:r w:rsidR="00B45C93" w:rsidRPr="00B45C93">
          <w:rPr>
            <w:rStyle w:val="Lienhypertexte"/>
            <w:noProof/>
            <w:sz w:val="28"/>
            <w:szCs w:val="28"/>
          </w:rPr>
          <w:t>DEUXIÈME PARTIE –</w:t>
        </w:r>
        <w:r w:rsidR="00B45C93" w:rsidRPr="00B45C93">
          <w:rPr>
            <w:noProof/>
            <w:sz w:val="28"/>
            <w:szCs w:val="28"/>
          </w:rPr>
          <w:t xml:space="preserve"> </w:t>
        </w:r>
        <w:r w:rsidR="00B45C93" w:rsidRPr="00B45C93">
          <w:rPr>
            <w:rStyle w:val="Lienhypertexte"/>
            <w:noProof/>
            <w:sz w:val="28"/>
            <w:szCs w:val="28"/>
          </w:rPr>
          <w:t>Conditions de livraison des Fournitures</w:t>
        </w:r>
        <w:r w:rsidR="00B45C93" w:rsidRPr="00B45C93">
          <w:rPr>
            <w:noProof/>
            <w:webHidden/>
            <w:sz w:val="28"/>
            <w:szCs w:val="28"/>
          </w:rPr>
          <w:tab/>
        </w:r>
        <w:r w:rsidRPr="00B56D15">
          <w:rPr>
            <w:noProof/>
            <w:webHidden/>
          </w:rPr>
          <w:fldChar w:fldCharType="begin"/>
        </w:r>
        <w:r w:rsidR="00B45C93" w:rsidRPr="00B56D15">
          <w:rPr>
            <w:noProof/>
            <w:webHidden/>
          </w:rPr>
          <w:instrText xml:space="preserve"> PAGEREF _Toc343788890 \h </w:instrText>
        </w:r>
        <w:r w:rsidRPr="00B56D15">
          <w:rPr>
            <w:noProof/>
            <w:webHidden/>
          </w:rPr>
        </w:r>
        <w:r w:rsidRPr="00B56D15">
          <w:rPr>
            <w:noProof/>
            <w:webHidden/>
          </w:rPr>
          <w:fldChar w:fldCharType="separate"/>
        </w:r>
        <w:r w:rsidR="004E6131" w:rsidRPr="00B56D15">
          <w:rPr>
            <w:noProof/>
            <w:webHidden/>
          </w:rPr>
          <w:t>57</w:t>
        </w:r>
        <w:r w:rsidRPr="00B56D15">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892" w:history="1">
        <w:r w:rsidR="00B45C93" w:rsidRPr="004F6A45">
          <w:rPr>
            <w:rStyle w:val="Lienhypertexte"/>
            <w:noProof/>
          </w:rPr>
          <w:t>Section V. Bordereau des Quantités, Calendrier de livraison, Cahier des Clauses Techniques, Plans, Inspections et Essais</w:t>
        </w:r>
        <w:r w:rsidR="00B45C93">
          <w:rPr>
            <w:noProof/>
            <w:webHidden/>
          </w:rPr>
          <w:tab/>
        </w:r>
        <w:r>
          <w:rPr>
            <w:noProof/>
            <w:webHidden/>
          </w:rPr>
          <w:fldChar w:fldCharType="begin"/>
        </w:r>
        <w:r w:rsidR="00B45C93">
          <w:rPr>
            <w:noProof/>
            <w:webHidden/>
          </w:rPr>
          <w:instrText xml:space="preserve"> PAGEREF _Toc343788892 \h </w:instrText>
        </w:r>
        <w:r>
          <w:rPr>
            <w:noProof/>
            <w:webHidden/>
          </w:rPr>
        </w:r>
        <w:r>
          <w:rPr>
            <w:noProof/>
            <w:webHidden/>
          </w:rPr>
          <w:fldChar w:fldCharType="separate"/>
        </w:r>
        <w:r w:rsidR="004E6131">
          <w:rPr>
            <w:noProof/>
            <w:webHidden/>
          </w:rPr>
          <w:t>59</w:t>
        </w:r>
        <w:r>
          <w:rPr>
            <w:noProof/>
            <w:webHidden/>
          </w:rPr>
          <w:fldChar w:fldCharType="end"/>
        </w:r>
      </w:hyperlink>
    </w:p>
    <w:p w:rsidR="00B45C93" w:rsidRPr="00B45C93" w:rsidRDefault="00FA3FCD" w:rsidP="00B45C93">
      <w:pPr>
        <w:pStyle w:val="TM1"/>
        <w:tabs>
          <w:tab w:val="right" w:pos="8990"/>
        </w:tabs>
        <w:spacing w:before="0" w:after="200"/>
        <w:rPr>
          <w:rFonts w:asciiTheme="minorHAnsi" w:eastAsiaTheme="minorEastAsia" w:hAnsiTheme="minorHAnsi" w:cstheme="minorBidi"/>
          <w:b w:val="0"/>
          <w:bCs w:val="0"/>
          <w:noProof/>
          <w:sz w:val="28"/>
          <w:szCs w:val="28"/>
        </w:rPr>
      </w:pPr>
      <w:hyperlink w:anchor="_Toc343788898" w:history="1">
        <w:r w:rsidR="00B45C93" w:rsidRPr="00B45C93">
          <w:rPr>
            <w:rStyle w:val="Lienhypertexte"/>
            <w:noProof/>
            <w:sz w:val="28"/>
            <w:szCs w:val="28"/>
          </w:rPr>
          <w:t>TROISIÈME PARTIE –Marché</w:t>
        </w:r>
        <w:r w:rsidR="00B45C93" w:rsidRPr="00B45C93">
          <w:rPr>
            <w:noProof/>
            <w:webHidden/>
            <w:sz w:val="28"/>
            <w:szCs w:val="28"/>
          </w:rPr>
          <w:tab/>
        </w:r>
        <w:r w:rsidRPr="00B56D15">
          <w:rPr>
            <w:noProof/>
            <w:webHidden/>
          </w:rPr>
          <w:fldChar w:fldCharType="begin"/>
        </w:r>
        <w:r w:rsidR="00B45C93" w:rsidRPr="00B56D15">
          <w:rPr>
            <w:noProof/>
            <w:webHidden/>
          </w:rPr>
          <w:instrText xml:space="preserve"> PAGEREF _Toc343788898 \h </w:instrText>
        </w:r>
        <w:r w:rsidRPr="00B56D15">
          <w:rPr>
            <w:noProof/>
            <w:webHidden/>
          </w:rPr>
        </w:r>
        <w:r w:rsidRPr="00B56D15">
          <w:rPr>
            <w:noProof/>
            <w:webHidden/>
          </w:rPr>
          <w:fldChar w:fldCharType="separate"/>
        </w:r>
        <w:r w:rsidR="004E6131" w:rsidRPr="00B56D15">
          <w:rPr>
            <w:noProof/>
            <w:webHidden/>
          </w:rPr>
          <w:t>66</w:t>
        </w:r>
        <w:r w:rsidRPr="00B56D15">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900" w:history="1">
        <w:r w:rsidR="00B45C93" w:rsidRPr="004F6A45">
          <w:rPr>
            <w:rStyle w:val="Lienhypertexte"/>
            <w:noProof/>
          </w:rPr>
          <w:t>Section VI. Cahier des clauses administratives générales (CCAG)</w:t>
        </w:r>
        <w:r w:rsidR="00B45C93">
          <w:rPr>
            <w:noProof/>
            <w:webHidden/>
          </w:rPr>
          <w:tab/>
        </w:r>
        <w:r>
          <w:rPr>
            <w:noProof/>
            <w:webHidden/>
          </w:rPr>
          <w:fldChar w:fldCharType="begin"/>
        </w:r>
        <w:r w:rsidR="00B45C93">
          <w:rPr>
            <w:noProof/>
            <w:webHidden/>
          </w:rPr>
          <w:instrText xml:space="preserve"> PAGEREF _Toc343788900 \h </w:instrText>
        </w:r>
        <w:r>
          <w:rPr>
            <w:noProof/>
            <w:webHidden/>
          </w:rPr>
        </w:r>
        <w:r>
          <w:rPr>
            <w:noProof/>
            <w:webHidden/>
          </w:rPr>
          <w:fldChar w:fldCharType="separate"/>
        </w:r>
        <w:r w:rsidR="004E6131">
          <w:rPr>
            <w:noProof/>
            <w:webHidden/>
          </w:rPr>
          <w:t>67</w:t>
        </w:r>
        <w:r>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901" w:history="1">
        <w:r w:rsidR="00B45C93" w:rsidRPr="004F6A45">
          <w:rPr>
            <w:rStyle w:val="Lienhypertexte"/>
            <w:noProof/>
          </w:rPr>
          <w:t>Section VII. Cahier des Clauses Administratives Particulières. (CCAP)</w:t>
        </w:r>
        <w:r w:rsidR="00B45C93">
          <w:rPr>
            <w:noProof/>
            <w:webHidden/>
          </w:rPr>
          <w:tab/>
        </w:r>
        <w:r>
          <w:rPr>
            <w:noProof/>
            <w:webHidden/>
          </w:rPr>
          <w:fldChar w:fldCharType="begin"/>
        </w:r>
        <w:r w:rsidR="00B45C93">
          <w:rPr>
            <w:noProof/>
            <w:webHidden/>
          </w:rPr>
          <w:instrText xml:space="preserve"> PAGEREF _Toc343788901 \h </w:instrText>
        </w:r>
        <w:r>
          <w:rPr>
            <w:noProof/>
            <w:webHidden/>
          </w:rPr>
        </w:r>
        <w:r>
          <w:rPr>
            <w:noProof/>
            <w:webHidden/>
          </w:rPr>
          <w:fldChar w:fldCharType="separate"/>
        </w:r>
        <w:r w:rsidR="004E6131">
          <w:rPr>
            <w:noProof/>
            <w:webHidden/>
          </w:rPr>
          <w:t>87</w:t>
        </w:r>
        <w:r>
          <w:rPr>
            <w:noProof/>
            <w:webHidden/>
          </w:rPr>
          <w:fldChar w:fldCharType="end"/>
        </w:r>
      </w:hyperlink>
    </w:p>
    <w:p w:rsidR="00B45C93" w:rsidRDefault="00FA3FCD" w:rsidP="00B45C93">
      <w:pPr>
        <w:pStyle w:val="TM1"/>
        <w:tabs>
          <w:tab w:val="right" w:pos="8990"/>
        </w:tabs>
        <w:spacing w:before="0" w:after="200"/>
        <w:rPr>
          <w:rFonts w:asciiTheme="minorHAnsi" w:eastAsiaTheme="minorEastAsia" w:hAnsiTheme="minorHAnsi" w:cstheme="minorBidi"/>
          <w:b w:val="0"/>
          <w:bCs w:val="0"/>
          <w:noProof/>
          <w:sz w:val="22"/>
          <w:szCs w:val="22"/>
        </w:rPr>
      </w:pPr>
      <w:hyperlink w:anchor="_Toc343788902" w:history="1">
        <w:r w:rsidR="00B45C93" w:rsidRPr="004F6A45">
          <w:rPr>
            <w:rStyle w:val="Lienhypertexte"/>
            <w:noProof/>
          </w:rPr>
          <w:t>Section VIII. Formulaires du marché</w:t>
        </w:r>
        <w:r w:rsidR="00B45C93">
          <w:rPr>
            <w:noProof/>
            <w:webHidden/>
          </w:rPr>
          <w:tab/>
        </w:r>
        <w:r>
          <w:rPr>
            <w:noProof/>
            <w:webHidden/>
          </w:rPr>
          <w:fldChar w:fldCharType="begin"/>
        </w:r>
        <w:r w:rsidR="00B45C93">
          <w:rPr>
            <w:noProof/>
            <w:webHidden/>
          </w:rPr>
          <w:instrText xml:space="preserve"> PAGEREF _Toc343788902 \h </w:instrText>
        </w:r>
        <w:r>
          <w:rPr>
            <w:noProof/>
            <w:webHidden/>
          </w:rPr>
        </w:r>
        <w:r>
          <w:rPr>
            <w:noProof/>
            <w:webHidden/>
          </w:rPr>
          <w:fldChar w:fldCharType="separate"/>
        </w:r>
        <w:r w:rsidR="004E6131">
          <w:rPr>
            <w:noProof/>
            <w:webHidden/>
          </w:rPr>
          <w:t>93</w:t>
        </w:r>
        <w:r>
          <w:rPr>
            <w:noProof/>
            <w:webHidden/>
          </w:rPr>
          <w:fldChar w:fldCharType="end"/>
        </w:r>
      </w:hyperlink>
    </w:p>
    <w:p w:rsidR="00C5739C" w:rsidRPr="00BB7E6B" w:rsidRDefault="00FA3FCD" w:rsidP="00B45C93">
      <w:pPr>
        <w:spacing w:after="200"/>
        <w:jc w:val="both"/>
        <w:rPr>
          <w:sz w:val="22"/>
          <w:szCs w:val="22"/>
        </w:rPr>
      </w:pPr>
      <w:r w:rsidRPr="00BB7E6B">
        <w:rPr>
          <w:sz w:val="22"/>
          <w:szCs w:val="22"/>
        </w:rPr>
        <w:fldChar w:fldCharType="end"/>
      </w:r>
    </w:p>
    <w:p w:rsidR="008367CD" w:rsidRPr="00BB7E6B" w:rsidRDefault="008367CD" w:rsidP="008B378D">
      <w:pPr>
        <w:jc w:val="both"/>
        <w:rPr>
          <w:i/>
          <w:sz w:val="22"/>
          <w:szCs w:val="22"/>
        </w:rPr>
      </w:pPr>
    </w:p>
    <w:p w:rsidR="008367CD" w:rsidRPr="00ED5834" w:rsidRDefault="008367CD" w:rsidP="008B378D">
      <w:pPr>
        <w:jc w:val="both"/>
        <w:rPr>
          <w:i/>
        </w:rPr>
      </w:pPr>
    </w:p>
    <w:p w:rsidR="00E65C20" w:rsidRDefault="00E65C20" w:rsidP="008B378D">
      <w:pPr>
        <w:jc w:val="both"/>
        <w:sectPr w:rsidR="00E65C20" w:rsidSect="005B0E27">
          <w:headerReference w:type="even" r:id="rId19"/>
          <w:headerReference w:type="default" r:id="rId20"/>
          <w:headerReference w:type="first" r:id="rId21"/>
          <w:endnotePr>
            <w:numFmt w:val="decimal"/>
            <w:numRestart w:val="eachSect"/>
          </w:endnotePr>
          <w:type w:val="oddPage"/>
          <w:pgSz w:w="12240" w:h="15840" w:code="1"/>
          <w:pgMar w:top="1440" w:right="1440" w:bottom="1440" w:left="1800" w:header="720" w:footer="720" w:gutter="0"/>
          <w:pgNumType w:start="1"/>
          <w:cols w:space="720"/>
          <w:titlePg/>
        </w:sectPr>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0064" w:rsidRDefault="007F7E2D" w:rsidP="00830064">
      <w:pPr>
        <w:pStyle w:val="Titre1"/>
      </w:pPr>
      <w:bookmarkStart w:id="22" w:name="_Toc494778682"/>
      <w:bookmarkStart w:id="23" w:name="_Toc499607136"/>
      <w:bookmarkStart w:id="24" w:name="_Toc499608189"/>
      <w:bookmarkStart w:id="25" w:name="_Toc343788880"/>
      <w:bookmarkStart w:id="26" w:name="_Toc438529596"/>
      <w:bookmarkStart w:id="27" w:name="_Toc438725752"/>
      <w:bookmarkStart w:id="28" w:name="_Toc438817747"/>
      <w:bookmarkStart w:id="29" w:name="_Toc438954441"/>
      <w:bookmarkStart w:id="30" w:name="_Toc461939615"/>
      <w:r w:rsidRPr="00ED5834">
        <w:t>PREMIÈRE PARTIE</w:t>
      </w:r>
      <w:bookmarkStart w:id="31" w:name="_Toc494778683"/>
      <w:bookmarkStart w:id="32" w:name="_Toc499607137"/>
      <w:bookmarkStart w:id="33" w:name="_Toc499608190"/>
      <w:bookmarkEnd w:id="22"/>
      <w:bookmarkEnd w:id="23"/>
      <w:bookmarkEnd w:id="24"/>
      <w:r w:rsidRPr="00ED5834">
        <w:t xml:space="preserve"> </w:t>
      </w:r>
      <w:r w:rsidR="00830064">
        <w:t>–</w:t>
      </w:r>
      <w:bookmarkEnd w:id="25"/>
    </w:p>
    <w:p w:rsidR="008367CD" w:rsidRPr="00ED5834" w:rsidRDefault="007F7E2D" w:rsidP="00830064">
      <w:pPr>
        <w:pStyle w:val="Titre1"/>
      </w:pPr>
      <w:bookmarkStart w:id="34" w:name="_Toc343772429"/>
      <w:bookmarkStart w:id="35" w:name="_Toc343788881"/>
      <w:r w:rsidRPr="00ED5834">
        <w:t>Procédures</w:t>
      </w:r>
      <w:bookmarkEnd w:id="26"/>
      <w:bookmarkEnd w:id="27"/>
      <w:bookmarkEnd w:id="28"/>
      <w:bookmarkEnd w:id="29"/>
      <w:bookmarkEnd w:id="30"/>
      <w:r w:rsidRPr="00ED5834">
        <w:t xml:space="preserve"> d’appel d’offres</w:t>
      </w:r>
      <w:bookmarkEnd w:id="31"/>
      <w:bookmarkEnd w:id="32"/>
      <w:bookmarkEnd w:id="33"/>
      <w:bookmarkEnd w:id="34"/>
      <w:bookmarkEnd w:id="35"/>
    </w:p>
    <w:p w:rsidR="008367CD" w:rsidRPr="00ED5834" w:rsidRDefault="008367CD" w:rsidP="008B378D">
      <w:pPr>
        <w:pStyle w:val="Corpsdetexte2"/>
        <w:numPr>
          <w:ilvl w:val="0"/>
          <w:numId w:val="0"/>
        </w:numPr>
        <w:jc w:val="both"/>
        <w:rPr>
          <w:i/>
          <w:iCs/>
          <w:sz w:val="18"/>
          <w:lang w:val="fr-FR"/>
        </w:rPr>
      </w:pPr>
    </w:p>
    <w:p w:rsidR="007F7E2D" w:rsidRDefault="007F7E2D" w:rsidP="00CE3512">
      <w:pPr>
        <w:jc w:val="both"/>
      </w:pPr>
    </w:p>
    <w:p w:rsidR="00A2795A" w:rsidRDefault="00A2795A" w:rsidP="00CE3512">
      <w:pPr>
        <w:jc w:val="both"/>
      </w:pPr>
    </w:p>
    <w:p w:rsidR="00A2795A" w:rsidRDefault="00A2795A" w:rsidP="00CE3512">
      <w:pPr>
        <w:jc w:val="both"/>
      </w:pPr>
    </w:p>
    <w:p w:rsidR="00A2795A" w:rsidRDefault="00A2795A" w:rsidP="00CE3512">
      <w:pPr>
        <w:jc w:val="both"/>
      </w:pPr>
    </w:p>
    <w:p w:rsidR="00A2795A" w:rsidRDefault="00A2795A" w:rsidP="00CE3512">
      <w:pPr>
        <w:jc w:val="both"/>
      </w:pPr>
    </w:p>
    <w:p w:rsidR="00E24082" w:rsidRDefault="00E24082" w:rsidP="00CE3512">
      <w:pPr>
        <w:jc w:val="both"/>
        <w:sectPr w:rsidR="00E24082" w:rsidSect="00E24082">
          <w:headerReference w:type="even" r:id="rId22"/>
          <w:headerReference w:type="default" r:id="rId23"/>
          <w:headerReference w:type="first" r:id="rId24"/>
          <w:endnotePr>
            <w:numFmt w:val="decimal"/>
            <w:numRestart w:val="eachSect"/>
          </w:endnotePr>
          <w:type w:val="oddPage"/>
          <w:pgSz w:w="12240" w:h="15840" w:code="1"/>
          <w:pgMar w:top="1440" w:right="1440" w:bottom="1440" w:left="1440" w:header="720" w:footer="720" w:gutter="0"/>
          <w:paperSrc w:first="15" w:other="15"/>
          <w:pgNumType w:start="1"/>
          <w:cols w:space="720"/>
          <w:titlePg/>
        </w:sectPr>
      </w:pPr>
    </w:p>
    <w:p w:rsidR="00A2795A" w:rsidRDefault="00A2795A" w:rsidP="00CE3512">
      <w:pPr>
        <w:jc w:val="both"/>
      </w:pPr>
    </w:p>
    <w:tbl>
      <w:tblPr>
        <w:tblW w:w="0" w:type="auto"/>
        <w:jc w:val="center"/>
        <w:tblLayout w:type="fixed"/>
        <w:tblLook w:val="0000"/>
      </w:tblPr>
      <w:tblGrid>
        <w:gridCol w:w="9198"/>
      </w:tblGrid>
      <w:tr w:rsidR="007F7E2D" w:rsidRPr="00ED5834" w:rsidTr="00B34222">
        <w:trPr>
          <w:trHeight w:val="801"/>
          <w:jc w:val="center"/>
        </w:trPr>
        <w:tc>
          <w:tcPr>
            <w:tcW w:w="9198" w:type="dxa"/>
            <w:vAlign w:val="center"/>
          </w:tcPr>
          <w:p w:rsidR="008367CD" w:rsidRPr="00ED5834" w:rsidRDefault="007F7E2D" w:rsidP="008B378D">
            <w:pPr>
              <w:pStyle w:val="Sous-titre"/>
              <w:jc w:val="both"/>
              <w:rPr>
                <w:sz w:val="36"/>
                <w:lang w:val="fr-FR"/>
              </w:rPr>
            </w:pPr>
            <w:bookmarkStart w:id="36" w:name="_Toc77392467"/>
            <w:r w:rsidRPr="00ED5834">
              <w:rPr>
                <w:sz w:val="36"/>
                <w:lang w:val="fr-FR"/>
              </w:rPr>
              <w:t>Section I. Instructions aux Candidats (IC)</w:t>
            </w:r>
            <w:bookmarkEnd w:id="36"/>
          </w:p>
        </w:tc>
      </w:tr>
    </w:tbl>
    <w:p w:rsidR="008367CD" w:rsidRPr="00ED5834" w:rsidRDefault="008367CD" w:rsidP="008B378D">
      <w:pPr>
        <w:jc w:val="both"/>
      </w:pPr>
    </w:p>
    <w:p w:rsidR="008367CD" w:rsidRPr="00ED5834" w:rsidRDefault="007F7E2D" w:rsidP="00C5739C">
      <w:pPr>
        <w:pStyle w:val="Subtitle2"/>
      </w:pPr>
      <w:bookmarkStart w:id="37" w:name="_Toc494778684"/>
      <w:r w:rsidRPr="00ED5834">
        <w:t>Table des clauses</w:t>
      </w:r>
      <w:bookmarkEnd w:id="37"/>
    </w:p>
    <w:p w:rsidR="008367CD" w:rsidRPr="00ED5834" w:rsidRDefault="008367CD" w:rsidP="008B378D">
      <w:pPr>
        <w:pStyle w:val="Outline"/>
        <w:spacing w:before="0"/>
        <w:jc w:val="both"/>
        <w:rPr>
          <w:kern w:val="0"/>
        </w:rPr>
      </w:pPr>
    </w:p>
    <w:p w:rsidR="00695689" w:rsidRDefault="00FA3FCD" w:rsidP="00ED4727">
      <w:pPr>
        <w:pStyle w:val="TM1"/>
        <w:spacing w:before="0" w:after="120"/>
        <w:rPr>
          <w:rFonts w:asciiTheme="minorHAnsi" w:eastAsiaTheme="minorEastAsia" w:hAnsiTheme="minorHAnsi" w:cstheme="minorBidi"/>
          <w:noProof/>
          <w:sz w:val="22"/>
          <w:szCs w:val="22"/>
        </w:rPr>
      </w:pPr>
      <w:r w:rsidRPr="00FA3FCD">
        <w:fldChar w:fldCharType="begin"/>
      </w:r>
      <w:r w:rsidR="007F7E2D" w:rsidRPr="00ED5834">
        <w:instrText xml:space="preserve"> TOC \t "Body Text 2;1;Header 1 - Clauses;1" </w:instrText>
      </w:r>
      <w:r w:rsidRPr="00FA3FCD">
        <w:fldChar w:fldCharType="separate"/>
      </w:r>
      <w:r w:rsidR="00695689">
        <w:rPr>
          <w:noProof/>
        </w:rPr>
        <w:t>1.</w:t>
      </w:r>
      <w:r w:rsidR="00695689">
        <w:rPr>
          <w:rFonts w:asciiTheme="minorHAnsi" w:eastAsiaTheme="minorEastAsia" w:hAnsiTheme="minorHAnsi" w:cstheme="minorBidi"/>
          <w:noProof/>
          <w:sz w:val="22"/>
          <w:szCs w:val="22"/>
        </w:rPr>
        <w:tab/>
      </w:r>
      <w:r w:rsidR="00695689">
        <w:rPr>
          <w:noProof/>
        </w:rPr>
        <w:t>Objet du marché</w:t>
      </w:r>
      <w:r w:rsidR="00695689">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Pr>
          <w:noProof/>
        </w:rPr>
        <w:fldChar w:fldCharType="begin"/>
      </w:r>
      <w:r w:rsidR="00695689">
        <w:rPr>
          <w:noProof/>
        </w:rPr>
        <w:instrText xml:space="preserve"> PAGEREF _Toc343013327 \h </w:instrText>
      </w:r>
      <w:r>
        <w:rPr>
          <w:noProof/>
        </w:rPr>
      </w:r>
      <w:r>
        <w:rPr>
          <w:noProof/>
        </w:rPr>
        <w:fldChar w:fldCharType="separate"/>
      </w:r>
      <w:r w:rsidR="000024F5">
        <w:rPr>
          <w:noProof/>
        </w:rPr>
        <w:t>5</w:t>
      </w:r>
      <w:r>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Origine des fonds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_Toc343013328 \h </w:instrText>
      </w:r>
      <w:r w:rsidR="00FA3FCD">
        <w:rPr>
          <w:noProof/>
        </w:rPr>
      </w:r>
      <w:r w:rsidR="00FA3FCD">
        <w:rPr>
          <w:noProof/>
        </w:rPr>
        <w:fldChar w:fldCharType="separate"/>
      </w:r>
      <w:r w:rsidR="000024F5">
        <w:rPr>
          <w:noProof/>
        </w:rPr>
        <w:t>5</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Sanction des fautes commises dans la passation et l’exécution des marchés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0B4E13">
        <w:rPr>
          <w:noProof/>
        </w:rPr>
        <w:tab/>
      </w:r>
      <w:r w:rsidR="000B4E13">
        <w:rPr>
          <w:noProof/>
        </w:rPr>
        <w:tab/>
      </w:r>
      <w:r w:rsidR="00FA3FCD">
        <w:rPr>
          <w:noProof/>
        </w:rPr>
        <w:fldChar w:fldCharType="begin"/>
      </w:r>
      <w:r>
        <w:rPr>
          <w:noProof/>
        </w:rPr>
        <w:instrText xml:space="preserve"> PAGEREF _Toc343013329 \h </w:instrText>
      </w:r>
      <w:r w:rsidR="00FA3FCD">
        <w:rPr>
          <w:noProof/>
        </w:rPr>
      </w:r>
      <w:r w:rsidR="00FA3FCD">
        <w:rPr>
          <w:noProof/>
        </w:rPr>
        <w:fldChar w:fldCharType="separate"/>
      </w:r>
      <w:r w:rsidR="000024F5">
        <w:rPr>
          <w:noProof/>
        </w:rPr>
        <w:t>6</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Conditions à remplir pour prendre part aux marchés</w:t>
      </w:r>
      <w:r>
        <w:rPr>
          <w:noProof/>
        </w:rPr>
        <w:tab/>
      </w:r>
      <w:r w:rsidR="005B0E27">
        <w:rPr>
          <w:noProof/>
        </w:rPr>
        <w:tab/>
      </w:r>
      <w:r w:rsidR="00707EC5">
        <w:rPr>
          <w:noProof/>
        </w:rPr>
        <w:tab/>
      </w:r>
      <w:r w:rsidR="00FA3FCD">
        <w:rPr>
          <w:noProof/>
        </w:rPr>
        <w:fldChar w:fldCharType="begin"/>
      </w:r>
      <w:r>
        <w:rPr>
          <w:noProof/>
        </w:rPr>
        <w:instrText xml:space="preserve"> PAGEREF _Toc343013330 \h </w:instrText>
      </w:r>
      <w:r w:rsidR="00FA3FCD">
        <w:rPr>
          <w:noProof/>
        </w:rPr>
      </w:r>
      <w:r w:rsidR="00FA3FCD">
        <w:rPr>
          <w:noProof/>
        </w:rPr>
        <w:fldChar w:fldCharType="separate"/>
      </w:r>
      <w:r w:rsidR="000024F5">
        <w:rPr>
          <w:noProof/>
        </w:rPr>
        <w:t>7</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des candidats</w:t>
      </w:r>
      <w:r>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_Toc343013331 \h </w:instrText>
      </w:r>
      <w:r w:rsidR="00FA3FCD">
        <w:rPr>
          <w:noProof/>
        </w:rPr>
      </w:r>
      <w:r w:rsidR="00FA3FCD">
        <w:rPr>
          <w:noProof/>
        </w:rPr>
        <w:fldChar w:fldCharType="separate"/>
      </w:r>
      <w:r w:rsidR="000024F5">
        <w:rPr>
          <w:noProof/>
        </w:rPr>
        <w:t>9</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du Dossier d’Appel d’Offres</w:t>
      </w:r>
      <w:r>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_Toc343013332 \h </w:instrText>
      </w:r>
      <w:r w:rsidR="00FA3FCD">
        <w:rPr>
          <w:noProof/>
        </w:rPr>
      </w:r>
      <w:r w:rsidR="00FA3FCD">
        <w:rPr>
          <w:noProof/>
        </w:rPr>
        <w:fldChar w:fldCharType="separate"/>
      </w:r>
      <w:r w:rsidR="000024F5">
        <w:rPr>
          <w:noProof/>
        </w:rPr>
        <w:t>9</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Éclaircissements apportés au Dossier d’Appel d’Offres</w:t>
      </w:r>
      <w:r>
        <w:rPr>
          <w:noProof/>
        </w:rPr>
        <w:tab/>
      </w:r>
      <w:r w:rsidR="005B0E27">
        <w:rPr>
          <w:noProof/>
        </w:rPr>
        <w:tab/>
      </w:r>
      <w:r w:rsidR="00707EC5">
        <w:rPr>
          <w:noProof/>
        </w:rPr>
        <w:tab/>
      </w:r>
      <w:r w:rsidR="00FA3FCD">
        <w:rPr>
          <w:noProof/>
        </w:rPr>
        <w:fldChar w:fldCharType="begin"/>
      </w:r>
      <w:r>
        <w:rPr>
          <w:noProof/>
        </w:rPr>
        <w:instrText xml:space="preserve"> PAGEREF _Toc343013333 \h </w:instrText>
      </w:r>
      <w:r w:rsidR="00FA3FCD">
        <w:rPr>
          <w:noProof/>
        </w:rPr>
      </w:r>
      <w:r w:rsidR="00FA3FCD">
        <w:rPr>
          <w:noProof/>
        </w:rPr>
        <w:fldChar w:fldCharType="separate"/>
      </w:r>
      <w:r w:rsidR="000024F5">
        <w:rPr>
          <w:noProof/>
        </w:rPr>
        <w:t>10</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Modifications apportées au Dossier d’Appel d’Offres</w:t>
      </w:r>
      <w:r>
        <w:rPr>
          <w:noProof/>
        </w:rPr>
        <w:tab/>
      </w:r>
      <w:r w:rsidR="005B0E27">
        <w:rPr>
          <w:noProof/>
        </w:rPr>
        <w:tab/>
      </w:r>
      <w:r w:rsidR="00707EC5">
        <w:rPr>
          <w:noProof/>
        </w:rPr>
        <w:tab/>
      </w:r>
      <w:r w:rsidR="00FA3FCD">
        <w:rPr>
          <w:noProof/>
        </w:rPr>
        <w:fldChar w:fldCharType="begin"/>
      </w:r>
      <w:r>
        <w:rPr>
          <w:noProof/>
        </w:rPr>
        <w:instrText xml:space="preserve"> PAGEREF _Toc343013334 \h </w:instrText>
      </w:r>
      <w:r w:rsidR="00FA3FCD">
        <w:rPr>
          <w:noProof/>
        </w:rPr>
      </w:r>
      <w:r w:rsidR="00FA3FCD">
        <w:rPr>
          <w:noProof/>
        </w:rPr>
        <w:fldChar w:fldCharType="separate"/>
      </w:r>
      <w:r w:rsidR="000024F5">
        <w:rPr>
          <w:noProof/>
        </w:rPr>
        <w:t>10</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Frais de soumission</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_Toc343013335 \h </w:instrText>
      </w:r>
      <w:r w:rsidR="00FA3FCD">
        <w:rPr>
          <w:noProof/>
        </w:rPr>
      </w:r>
      <w:r w:rsidR="00FA3FCD">
        <w:rPr>
          <w:noProof/>
        </w:rPr>
        <w:fldChar w:fldCharType="separate"/>
      </w:r>
      <w:r w:rsidR="000024F5">
        <w:rPr>
          <w:noProof/>
        </w:rPr>
        <w:t>10</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Langue de l’offre</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_Toc343013336 \h </w:instrText>
      </w:r>
      <w:r w:rsidR="00FA3FCD">
        <w:rPr>
          <w:noProof/>
        </w:rPr>
      </w:r>
      <w:r w:rsidR="00FA3FCD">
        <w:rPr>
          <w:noProof/>
        </w:rPr>
        <w:fldChar w:fldCharType="separate"/>
      </w:r>
      <w:r w:rsidR="000024F5">
        <w:rPr>
          <w:noProof/>
        </w:rPr>
        <w:t>10</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Documents constitutifs de l’offre</w:t>
      </w:r>
      <w:r>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_Toc343013337 \h </w:instrText>
      </w:r>
      <w:r w:rsidR="00FA3FCD">
        <w:rPr>
          <w:noProof/>
        </w:rPr>
      </w:r>
      <w:r w:rsidR="00FA3FCD">
        <w:rPr>
          <w:noProof/>
        </w:rPr>
        <w:fldChar w:fldCharType="separate"/>
      </w:r>
      <w:r w:rsidR="000024F5">
        <w:rPr>
          <w:noProof/>
        </w:rPr>
        <w:t>11</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Lettre de soumission de l’offre et bordereaux des prix</w:t>
      </w:r>
      <w:r>
        <w:rPr>
          <w:noProof/>
        </w:rPr>
        <w:tab/>
      </w:r>
      <w:r w:rsidR="005B0E27">
        <w:rPr>
          <w:noProof/>
        </w:rPr>
        <w:tab/>
      </w:r>
      <w:r w:rsidR="00707EC5">
        <w:rPr>
          <w:noProof/>
        </w:rPr>
        <w:tab/>
      </w:r>
      <w:r w:rsidR="00FA3FCD">
        <w:rPr>
          <w:noProof/>
        </w:rPr>
        <w:fldChar w:fldCharType="begin"/>
      </w:r>
      <w:r>
        <w:rPr>
          <w:noProof/>
        </w:rPr>
        <w:instrText xml:space="preserve"> PAGEREF _Toc343013338 \h </w:instrText>
      </w:r>
      <w:r w:rsidR="00FA3FCD">
        <w:rPr>
          <w:noProof/>
        </w:rPr>
      </w:r>
      <w:r w:rsidR="00FA3FCD">
        <w:rPr>
          <w:noProof/>
        </w:rPr>
        <w:fldChar w:fldCharType="separate"/>
      </w:r>
      <w:r w:rsidR="000024F5">
        <w:rPr>
          <w:noProof/>
        </w:rPr>
        <w:t>12</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Variantes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_Toc343013339 \h </w:instrText>
      </w:r>
      <w:r w:rsidR="00FA3FCD">
        <w:rPr>
          <w:noProof/>
        </w:rPr>
      </w:r>
      <w:r w:rsidR="00FA3FCD">
        <w:rPr>
          <w:noProof/>
        </w:rPr>
        <w:fldChar w:fldCharType="separate"/>
      </w:r>
      <w:r w:rsidR="000024F5">
        <w:rPr>
          <w:noProof/>
        </w:rPr>
        <w:t>12</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Prix de l’offre et rabais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_Toc343013340 \h </w:instrText>
      </w:r>
      <w:r w:rsidR="00FA3FCD">
        <w:rPr>
          <w:noProof/>
        </w:rPr>
      </w:r>
      <w:r w:rsidR="00FA3FCD">
        <w:rPr>
          <w:noProof/>
        </w:rPr>
        <w:fldChar w:fldCharType="separate"/>
      </w:r>
      <w:r w:rsidR="000024F5">
        <w:rPr>
          <w:noProof/>
        </w:rPr>
        <w:t>12</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Monnaie de l’offre</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_Toc343013341 \h </w:instrText>
      </w:r>
      <w:r w:rsidR="00FA3FCD">
        <w:rPr>
          <w:noProof/>
        </w:rPr>
      </w:r>
      <w:r w:rsidR="00FA3FCD">
        <w:rPr>
          <w:noProof/>
        </w:rPr>
        <w:fldChar w:fldCharType="separate"/>
      </w:r>
      <w:r w:rsidR="000024F5">
        <w:rPr>
          <w:noProof/>
        </w:rPr>
        <w:t>13</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Documents attestant que le candidat est admis à concourir</w:t>
      </w:r>
      <w:r>
        <w:rPr>
          <w:noProof/>
        </w:rPr>
        <w:tab/>
      </w:r>
      <w:r w:rsidR="00707EC5">
        <w:rPr>
          <w:noProof/>
        </w:rPr>
        <w:tab/>
      </w:r>
      <w:r w:rsidR="00FA3FCD">
        <w:rPr>
          <w:noProof/>
        </w:rPr>
        <w:fldChar w:fldCharType="begin"/>
      </w:r>
      <w:r>
        <w:rPr>
          <w:noProof/>
        </w:rPr>
        <w:instrText xml:space="preserve"> PAGEREF _Toc343013342 \h </w:instrText>
      </w:r>
      <w:r w:rsidR="00FA3FCD">
        <w:rPr>
          <w:noProof/>
        </w:rPr>
      </w:r>
      <w:r w:rsidR="00FA3FCD">
        <w:rPr>
          <w:noProof/>
        </w:rPr>
        <w:fldChar w:fldCharType="separate"/>
      </w:r>
      <w:r w:rsidR="000024F5">
        <w:rPr>
          <w:noProof/>
        </w:rPr>
        <w:t>13</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attestant de la conformité des Fournitures et Services connexes au Dossier d’Appel d’Offres</w:t>
      </w:r>
      <w:r>
        <w:rPr>
          <w:noProof/>
        </w:rPr>
        <w:tab/>
      </w:r>
      <w:r w:rsidR="005B0E27">
        <w:rPr>
          <w:noProof/>
        </w:rPr>
        <w:tab/>
      </w:r>
      <w:r w:rsidR="005B0E27">
        <w:rPr>
          <w:noProof/>
        </w:rPr>
        <w:tab/>
      </w:r>
      <w:r w:rsidR="005B0E27">
        <w:rPr>
          <w:noProof/>
        </w:rPr>
        <w:tab/>
      </w:r>
      <w:r w:rsidR="00707EC5">
        <w:rPr>
          <w:noProof/>
        </w:rPr>
        <w:tab/>
      </w:r>
      <w:r w:rsidR="00707EC5">
        <w:rPr>
          <w:noProof/>
        </w:rPr>
        <w:tab/>
      </w:r>
      <w:r w:rsidR="00707EC5">
        <w:rPr>
          <w:noProof/>
        </w:rPr>
        <w:tab/>
      </w:r>
      <w:r w:rsidR="00707EC5">
        <w:rPr>
          <w:noProof/>
        </w:rPr>
        <w:tab/>
      </w:r>
      <w:r w:rsidR="00707EC5">
        <w:rPr>
          <w:noProof/>
        </w:rPr>
        <w:tab/>
      </w:r>
      <w:r w:rsidR="00FA3FCD">
        <w:rPr>
          <w:noProof/>
        </w:rPr>
        <w:fldChar w:fldCharType="begin"/>
      </w:r>
      <w:r>
        <w:rPr>
          <w:noProof/>
        </w:rPr>
        <w:instrText xml:space="preserve"> PAGEREF _Toc343013343 \h </w:instrText>
      </w:r>
      <w:r w:rsidR="00FA3FCD">
        <w:rPr>
          <w:noProof/>
        </w:rPr>
      </w:r>
      <w:r w:rsidR="00FA3FCD">
        <w:rPr>
          <w:noProof/>
        </w:rPr>
        <w:fldChar w:fldCharType="separate"/>
      </w:r>
      <w:r w:rsidR="000024F5">
        <w:rPr>
          <w:noProof/>
        </w:rPr>
        <w:t>13</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attestant des qualifications du Candidat</w:t>
      </w:r>
      <w:r>
        <w:rPr>
          <w:noProof/>
        </w:rPr>
        <w:tab/>
      </w:r>
      <w:r w:rsidR="005B0E27">
        <w:rPr>
          <w:noProof/>
        </w:rPr>
        <w:tab/>
      </w:r>
      <w:r w:rsidR="00707EC5">
        <w:rPr>
          <w:noProof/>
        </w:rPr>
        <w:tab/>
      </w:r>
      <w:r w:rsidR="00FA3FCD">
        <w:rPr>
          <w:noProof/>
        </w:rPr>
        <w:fldChar w:fldCharType="begin"/>
      </w:r>
      <w:r>
        <w:rPr>
          <w:noProof/>
        </w:rPr>
        <w:instrText xml:space="preserve"> PAGEREF _Toc343013344 \h </w:instrText>
      </w:r>
      <w:r w:rsidR="00FA3FCD">
        <w:rPr>
          <w:noProof/>
        </w:rPr>
      </w:r>
      <w:r w:rsidR="00FA3FCD">
        <w:rPr>
          <w:noProof/>
        </w:rPr>
        <w:fldChar w:fldCharType="separate"/>
      </w:r>
      <w:r w:rsidR="000024F5">
        <w:rPr>
          <w:noProof/>
        </w:rPr>
        <w:t>14</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Période de validité des offres</w:t>
      </w:r>
      <w:r>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_Toc343013345 \h </w:instrText>
      </w:r>
      <w:r w:rsidR="00FA3FCD">
        <w:rPr>
          <w:noProof/>
        </w:rPr>
      </w:r>
      <w:r w:rsidR="00FA3FCD">
        <w:rPr>
          <w:noProof/>
        </w:rPr>
        <w:fldChar w:fldCharType="separate"/>
      </w:r>
      <w:r w:rsidR="000024F5">
        <w:rPr>
          <w:noProof/>
        </w:rPr>
        <w:t>15</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Cautionnement provisoire</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_Toc343013346 \h </w:instrText>
      </w:r>
      <w:r w:rsidR="00FA3FCD">
        <w:rPr>
          <w:noProof/>
        </w:rPr>
      </w:r>
      <w:r w:rsidR="00FA3FCD">
        <w:rPr>
          <w:noProof/>
        </w:rPr>
        <w:fldChar w:fldCharType="separate"/>
      </w:r>
      <w:r w:rsidR="000024F5">
        <w:rPr>
          <w:noProof/>
        </w:rPr>
        <w:t>15</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Forme et signature de l’offre</w:t>
      </w:r>
      <w:r>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_Toc343013347 \h </w:instrText>
      </w:r>
      <w:r w:rsidR="00FA3FCD">
        <w:rPr>
          <w:noProof/>
        </w:rPr>
      </w:r>
      <w:r w:rsidR="00FA3FCD">
        <w:rPr>
          <w:noProof/>
        </w:rPr>
        <w:fldChar w:fldCharType="separate"/>
      </w:r>
      <w:r w:rsidR="000024F5">
        <w:rPr>
          <w:noProof/>
        </w:rPr>
        <w:t>16</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Cachetage et marquage des offres</w:t>
      </w:r>
      <w:r>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_Toc343013348 \h </w:instrText>
      </w:r>
      <w:r w:rsidR="00FA3FCD">
        <w:rPr>
          <w:noProof/>
        </w:rPr>
      </w:r>
      <w:r w:rsidR="00FA3FCD">
        <w:rPr>
          <w:noProof/>
        </w:rPr>
        <w:fldChar w:fldCharType="separate"/>
      </w:r>
      <w:r w:rsidR="000024F5">
        <w:rPr>
          <w:noProof/>
        </w:rPr>
        <w:t>17</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Date et heure limite de remise des offres</w:t>
      </w:r>
      <w:r>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_Toc343013349 \h </w:instrText>
      </w:r>
      <w:r w:rsidR="00FA3FCD">
        <w:rPr>
          <w:noProof/>
        </w:rPr>
      </w:r>
      <w:r w:rsidR="00FA3FCD">
        <w:rPr>
          <w:noProof/>
        </w:rPr>
        <w:fldChar w:fldCharType="separate"/>
      </w:r>
      <w:r w:rsidR="000024F5">
        <w:rPr>
          <w:noProof/>
        </w:rPr>
        <w:t>18</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Offres hors délai</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_Toc343013350 \h </w:instrText>
      </w:r>
      <w:r w:rsidR="00FA3FCD">
        <w:rPr>
          <w:noProof/>
        </w:rPr>
      </w:r>
      <w:r w:rsidR="00FA3FCD">
        <w:rPr>
          <w:noProof/>
        </w:rPr>
        <w:fldChar w:fldCharType="separate"/>
      </w:r>
      <w:r w:rsidR="000024F5">
        <w:rPr>
          <w:noProof/>
        </w:rPr>
        <w:t>19</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Retrait, substitution et modification des offres</w:t>
      </w:r>
      <w:r>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_Toc343013351 \h </w:instrText>
      </w:r>
      <w:r w:rsidR="00FA3FCD">
        <w:rPr>
          <w:noProof/>
        </w:rPr>
      </w:r>
      <w:r w:rsidR="00FA3FCD">
        <w:rPr>
          <w:noProof/>
        </w:rPr>
        <w:fldChar w:fldCharType="separate"/>
      </w:r>
      <w:r w:rsidR="000024F5">
        <w:rPr>
          <w:noProof/>
        </w:rPr>
        <w:t>19</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Ouverture des plis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707EC5">
        <w:rPr>
          <w:noProof/>
        </w:rPr>
        <w:tab/>
      </w:r>
      <w:r w:rsidR="00FA3FCD">
        <w:rPr>
          <w:noProof/>
        </w:rPr>
        <w:fldChar w:fldCharType="begin"/>
      </w:r>
      <w:r>
        <w:rPr>
          <w:noProof/>
        </w:rPr>
        <w:instrText xml:space="preserve"> PAGEREF _Toc343013352 \h </w:instrText>
      </w:r>
      <w:r w:rsidR="00FA3FCD">
        <w:rPr>
          <w:noProof/>
        </w:rPr>
      </w:r>
      <w:r w:rsidR="00FA3FCD">
        <w:rPr>
          <w:noProof/>
        </w:rPr>
        <w:fldChar w:fldCharType="separate"/>
      </w:r>
      <w:r w:rsidR="000024F5">
        <w:rPr>
          <w:noProof/>
        </w:rPr>
        <w:t>19</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Confidentialité</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_Toc343013353 \h </w:instrText>
      </w:r>
      <w:r w:rsidR="00FA3FCD">
        <w:rPr>
          <w:noProof/>
        </w:rPr>
      </w:r>
      <w:r w:rsidR="00FA3FCD">
        <w:rPr>
          <w:noProof/>
        </w:rPr>
        <w:fldChar w:fldCharType="separate"/>
      </w:r>
      <w:r w:rsidR="000024F5">
        <w:rPr>
          <w:noProof/>
        </w:rPr>
        <w:t>20</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Éclaircissements concernant les Offres</w:t>
      </w:r>
      <w:r>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_Toc343013354 \h </w:instrText>
      </w:r>
      <w:r w:rsidR="00FA3FCD">
        <w:rPr>
          <w:noProof/>
        </w:rPr>
      </w:r>
      <w:r w:rsidR="00FA3FCD">
        <w:rPr>
          <w:noProof/>
        </w:rPr>
        <w:fldChar w:fldCharType="separate"/>
      </w:r>
      <w:r w:rsidR="000024F5">
        <w:rPr>
          <w:noProof/>
        </w:rPr>
        <w:t>21</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Conformité des offres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_Toc343013355 \h </w:instrText>
      </w:r>
      <w:r w:rsidR="00FA3FCD">
        <w:rPr>
          <w:noProof/>
        </w:rPr>
      </w:r>
      <w:r w:rsidR="00FA3FCD">
        <w:rPr>
          <w:noProof/>
        </w:rPr>
        <w:fldChar w:fldCharType="separate"/>
      </w:r>
      <w:r w:rsidR="000024F5">
        <w:rPr>
          <w:noProof/>
        </w:rPr>
        <w:t>21</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Non-conformité, erreurs et omissions</w:t>
      </w:r>
      <w:r>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_Toc343013356 \h </w:instrText>
      </w:r>
      <w:r w:rsidR="00FA3FCD">
        <w:rPr>
          <w:noProof/>
        </w:rPr>
      </w:r>
      <w:r w:rsidR="00FA3FCD">
        <w:rPr>
          <w:noProof/>
        </w:rPr>
        <w:fldChar w:fldCharType="separate"/>
      </w:r>
      <w:r w:rsidR="000024F5">
        <w:rPr>
          <w:noProof/>
        </w:rPr>
        <w:t>22</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Examen préliminaire des offres</w:t>
      </w:r>
      <w:r>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_Toc343013357 \h </w:instrText>
      </w:r>
      <w:r w:rsidR="00FA3FCD">
        <w:rPr>
          <w:noProof/>
        </w:rPr>
      </w:r>
      <w:r w:rsidR="00FA3FCD">
        <w:rPr>
          <w:noProof/>
        </w:rPr>
        <w:fldChar w:fldCharType="separate"/>
      </w:r>
      <w:r w:rsidR="000024F5">
        <w:rPr>
          <w:noProof/>
        </w:rPr>
        <w:t>22</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Examen des conditions, Évaluation technique</w:t>
      </w:r>
      <w:r>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_Toc343013358 \h </w:instrText>
      </w:r>
      <w:r w:rsidR="00FA3FCD">
        <w:rPr>
          <w:noProof/>
        </w:rPr>
      </w:r>
      <w:r w:rsidR="00FA3FCD">
        <w:rPr>
          <w:noProof/>
        </w:rPr>
        <w:fldChar w:fldCharType="separate"/>
      </w:r>
      <w:r w:rsidR="000024F5">
        <w:rPr>
          <w:noProof/>
        </w:rPr>
        <w:t>23</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Évaluation des Offres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_Toc343013359 \h </w:instrText>
      </w:r>
      <w:r w:rsidR="00FA3FCD">
        <w:rPr>
          <w:noProof/>
        </w:rPr>
      </w:r>
      <w:r w:rsidR="00FA3FCD">
        <w:rPr>
          <w:noProof/>
        </w:rPr>
        <w:fldChar w:fldCharType="separate"/>
      </w:r>
      <w:r w:rsidR="000024F5">
        <w:rPr>
          <w:noProof/>
        </w:rPr>
        <w:t>23</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Marge de préférence</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_Toc343013360 \h </w:instrText>
      </w:r>
      <w:r w:rsidR="00FA3FCD">
        <w:rPr>
          <w:noProof/>
        </w:rPr>
      </w:r>
      <w:r w:rsidR="00FA3FCD">
        <w:rPr>
          <w:noProof/>
        </w:rPr>
        <w:fldChar w:fldCharType="separate"/>
      </w:r>
      <w:r w:rsidR="000024F5">
        <w:rPr>
          <w:noProof/>
        </w:rPr>
        <w:t>24</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Comparaison des offres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_Toc343013361 \h </w:instrText>
      </w:r>
      <w:r w:rsidR="00FA3FCD">
        <w:rPr>
          <w:noProof/>
        </w:rPr>
      </w:r>
      <w:r w:rsidR="00FA3FCD">
        <w:rPr>
          <w:noProof/>
        </w:rPr>
        <w:fldChar w:fldCharType="separate"/>
      </w:r>
      <w:r w:rsidR="000024F5">
        <w:rPr>
          <w:noProof/>
        </w:rPr>
        <w:t>25</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Vérification a posteriori des qualifications du candidat</w:t>
      </w:r>
      <w:r>
        <w:rPr>
          <w:noProof/>
        </w:rPr>
        <w:tab/>
      </w:r>
      <w:r w:rsidR="00707EC5">
        <w:rPr>
          <w:noProof/>
        </w:rPr>
        <w:tab/>
      </w:r>
      <w:r w:rsidR="00707EC5">
        <w:rPr>
          <w:noProof/>
        </w:rPr>
        <w:tab/>
      </w:r>
      <w:r w:rsidR="00FA3FCD">
        <w:rPr>
          <w:noProof/>
        </w:rPr>
        <w:fldChar w:fldCharType="begin"/>
      </w:r>
      <w:r>
        <w:rPr>
          <w:noProof/>
        </w:rPr>
        <w:instrText xml:space="preserve"> PAGEREF _Toc343013362 \h </w:instrText>
      </w:r>
      <w:r w:rsidR="00FA3FCD">
        <w:rPr>
          <w:noProof/>
        </w:rPr>
      </w:r>
      <w:r w:rsidR="00FA3FCD">
        <w:rPr>
          <w:noProof/>
        </w:rPr>
        <w:fldChar w:fldCharType="separate"/>
      </w:r>
      <w:r w:rsidR="000024F5">
        <w:rPr>
          <w:noProof/>
        </w:rPr>
        <w:t>26</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Droit de l’Autorité contractante d’accepter l’une quelconque des offres et de rejeter une ou toutes les offres</w:t>
      </w:r>
      <w:r>
        <w:rPr>
          <w:noProof/>
        </w:rPr>
        <w:tab/>
      </w:r>
      <w:r w:rsidR="005B0E27">
        <w:rPr>
          <w:noProof/>
        </w:rPr>
        <w:tab/>
      </w:r>
      <w:r w:rsidR="005B0E27">
        <w:rPr>
          <w:noProof/>
        </w:rPr>
        <w:tab/>
      </w:r>
      <w:r w:rsidR="005B0E27">
        <w:rPr>
          <w:noProof/>
        </w:rPr>
        <w:tab/>
      </w:r>
      <w:r w:rsidR="00707EC5">
        <w:rPr>
          <w:noProof/>
        </w:rPr>
        <w:tab/>
      </w:r>
      <w:r w:rsidR="00707EC5">
        <w:rPr>
          <w:noProof/>
        </w:rPr>
        <w:tab/>
      </w:r>
      <w:r w:rsidR="00707EC5">
        <w:rPr>
          <w:noProof/>
        </w:rPr>
        <w:tab/>
      </w:r>
      <w:r w:rsidR="00707EC5">
        <w:rPr>
          <w:noProof/>
        </w:rPr>
        <w:tab/>
      </w:r>
      <w:r w:rsidR="00FA3FCD">
        <w:rPr>
          <w:noProof/>
        </w:rPr>
        <w:fldChar w:fldCharType="begin"/>
      </w:r>
      <w:r>
        <w:rPr>
          <w:noProof/>
        </w:rPr>
        <w:instrText xml:space="preserve"> PAGEREF _Toc343013363 \h </w:instrText>
      </w:r>
      <w:r w:rsidR="00FA3FCD">
        <w:rPr>
          <w:noProof/>
        </w:rPr>
      </w:r>
      <w:r w:rsidR="00FA3FCD">
        <w:rPr>
          <w:noProof/>
        </w:rPr>
        <w:fldChar w:fldCharType="separate"/>
      </w:r>
      <w:r w:rsidR="000024F5">
        <w:rPr>
          <w:noProof/>
        </w:rPr>
        <w:t>26</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Critères d’attribution</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_Toc343013364 \h </w:instrText>
      </w:r>
      <w:r w:rsidR="00FA3FCD">
        <w:rPr>
          <w:noProof/>
        </w:rPr>
      </w:r>
      <w:r w:rsidR="00FA3FCD">
        <w:rPr>
          <w:noProof/>
        </w:rPr>
        <w:fldChar w:fldCharType="separate"/>
      </w:r>
      <w:r w:rsidR="000024F5">
        <w:rPr>
          <w:noProof/>
        </w:rPr>
        <w:t>26</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Droit de l’Autorité contractante de modifier les quantités au moment de l’attribution du Marché</w:t>
      </w:r>
      <w:r>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707EC5">
        <w:rPr>
          <w:noProof/>
        </w:rPr>
        <w:tab/>
      </w:r>
      <w:r w:rsidR="00707EC5">
        <w:rPr>
          <w:noProof/>
        </w:rPr>
        <w:tab/>
      </w:r>
      <w:r w:rsidR="00FA3FCD">
        <w:rPr>
          <w:noProof/>
        </w:rPr>
        <w:fldChar w:fldCharType="begin"/>
      </w:r>
      <w:r>
        <w:rPr>
          <w:noProof/>
        </w:rPr>
        <w:instrText xml:space="preserve"> PAGEREF _Toc343013365 \h </w:instrText>
      </w:r>
      <w:r w:rsidR="00FA3FCD">
        <w:rPr>
          <w:noProof/>
        </w:rPr>
      </w:r>
      <w:r w:rsidR="00FA3FCD">
        <w:rPr>
          <w:noProof/>
        </w:rPr>
        <w:fldChar w:fldCharType="separate"/>
      </w:r>
      <w:r w:rsidR="000024F5">
        <w:rPr>
          <w:noProof/>
        </w:rPr>
        <w:t>26</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Notification de l’attribution du Marché</w:t>
      </w:r>
      <w:r>
        <w:rPr>
          <w:noProof/>
        </w:rPr>
        <w:tab/>
      </w:r>
      <w:r w:rsidR="005B0E27">
        <w:rPr>
          <w:noProof/>
        </w:rPr>
        <w:tab/>
      </w:r>
      <w:r w:rsidR="005B0E27">
        <w:rPr>
          <w:noProof/>
        </w:rPr>
        <w:tab/>
      </w:r>
      <w:r w:rsidR="005B0E27">
        <w:rPr>
          <w:noProof/>
        </w:rPr>
        <w:tab/>
      </w:r>
      <w:r w:rsidR="00707EC5">
        <w:rPr>
          <w:noProof/>
        </w:rPr>
        <w:tab/>
      </w:r>
      <w:r w:rsidR="00707EC5">
        <w:rPr>
          <w:noProof/>
        </w:rPr>
        <w:tab/>
      </w:r>
      <w:r w:rsidR="00FA3FCD">
        <w:rPr>
          <w:noProof/>
        </w:rPr>
        <w:fldChar w:fldCharType="begin"/>
      </w:r>
      <w:r>
        <w:rPr>
          <w:noProof/>
        </w:rPr>
        <w:instrText xml:space="preserve"> PAGEREF _Toc343013366 \h </w:instrText>
      </w:r>
      <w:r w:rsidR="00FA3FCD">
        <w:rPr>
          <w:noProof/>
        </w:rPr>
      </w:r>
      <w:r w:rsidR="00FA3FCD">
        <w:rPr>
          <w:noProof/>
        </w:rPr>
        <w:fldChar w:fldCharType="separate"/>
      </w:r>
      <w:r w:rsidR="000024F5">
        <w:rPr>
          <w:noProof/>
        </w:rPr>
        <w:t>27</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Information des candidats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_Toc343013367 \h </w:instrText>
      </w:r>
      <w:r w:rsidR="00FA3FCD">
        <w:rPr>
          <w:noProof/>
        </w:rPr>
      </w:r>
      <w:r w:rsidR="00FA3FCD">
        <w:rPr>
          <w:noProof/>
        </w:rPr>
        <w:fldChar w:fldCharType="separate"/>
      </w:r>
      <w:r w:rsidR="000024F5">
        <w:rPr>
          <w:noProof/>
        </w:rPr>
        <w:t>27</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42. Signature du marché</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_Toc343013368 \h </w:instrText>
      </w:r>
      <w:r w:rsidR="00FA3FCD">
        <w:rPr>
          <w:noProof/>
        </w:rPr>
      </w:r>
      <w:r w:rsidR="00FA3FCD">
        <w:rPr>
          <w:noProof/>
        </w:rPr>
        <w:fldChar w:fldCharType="separate"/>
      </w:r>
      <w:r w:rsidR="000024F5">
        <w:rPr>
          <w:noProof/>
        </w:rPr>
        <w:t>27</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43. Approbation</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_Toc343013369 \h </w:instrText>
      </w:r>
      <w:r w:rsidR="00FA3FCD">
        <w:rPr>
          <w:noProof/>
        </w:rPr>
      </w:r>
      <w:r w:rsidR="00FA3FCD">
        <w:rPr>
          <w:noProof/>
        </w:rPr>
        <w:fldChar w:fldCharType="separate"/>
      </w:r>
      <w:r w:rsidR="000024F5">
        <w:rPr>
          <w:noProof/>
        </w:rPr>
        <w:t>27</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Cautionnement définitif</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707EC5">
        <w:rPr>
          <w:noProof/>
        </w:rPr>
        <w:tab/>
      </w:r>
      <w:r w:rsidR="00FA3FCD">
        <w:rPr>
          <w:noProof/>
        </w:rPr>
        <w:fldChar w:fldCharType="begin"/>
      </w:r>
      <w:r>
        <w:rPr>
          <w:noProof/>
        </w:rPr>
        <w:instrText xml:space="preserve"> PAGEREF _Toc343013370 \h </w:instrText>
      </w:r>
      <w:r w:rsidR="00FA3FCD">
        <w:rPr>
          <w:noProof/>
        </w:rPr>
      </w:r>
      <w:r w:rsidR="00FA3FCD">
        <w:rPr>
          <w:noProof/>
        </w:rPr>
        <w:fldChar w:fldCharType="separate"/>
      </w:r>
      <w:r w:rsidR="000024F5">
        <w:rPr>
          <w:noProof/>
        </w:rPr>
        <w:t>28</w:t>
      </w:r>
      <w:r w:rsidR="00FA3FCD">
        <w:rPr>
          <w:noProof/>
        </w:rPr>
        <w:fldChar w:fldCharType="end"/>
      </w:r>
    </w:p>
    <w:p w:rsidR="00695689" w:rsidRDefault="00695689" w:rsidP="00ED4727">
      <w:pPr>
        <w:pStyle w:val="TM1"/>
        <w:spacing w:before="0" w:after="120"/>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Recours</w:t>
      </w:r>
      <w:r>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5B0E27">
        <w:rPr>
          <w:noProof/>
        </w:rPr>
        <w:tab/>
      </w:r>
      <w:r w:rsidR="00FA3FCD">
        <w:rPr>
          <w:noProof/>
        </w:rPr>
        <w:fldChar w:fldCharType="begin"/>
      </w:r>
      <w:r>
        <w:rPr>
          <w:noProof/>
        </w:rPr>
        <w:instrText xml:space="preserve"> PAGEREF _Toc343013371 \h </w:instrText>
      </w:r>
      <w:r w:rsidR="00FA3FCD">
        <w:rPr>
          <w:noProof/>
        </w:rPr>
      </w:r>
      <w:r w:rsidR="00FA3FCD">
        <w:rPr>
          <w:noProof/>
        </w:rPr>
        <w:fldChar w:fldCharType="separate"/>
      </w:r>
      <w:r w:rsidR="000024F5">
        <w:rPr>
          <w:noProof/>
        </w:rPr>
        <w:t>28</w:t>
      </w:r>
      <w:r w:rsidR="00FA3FCD">
        <w:rPr>
          <w:noProof/>
        </w:rPr>
        <w:fldChar w:fldCharType="end"/>
      </w:r>
    </w:p>
    <w:p w:rsidR="008367CD" w:rsidRPr="00ED5834" w:rsidRDefault="00FA3FCD" w:rsidP="00ED4727">
      <w:pPr>
        <w:spacing w:after="120"/>
        <w:ind w:left="1287" w:hanging="720"/>
        <w:jc w:val="both"/>
      </w:pPr>
      <w:r w:rsidRPr="00ED5834">
        <w:rPr>
          <w:rFonts w:ascii="Times New Roman Bold" w:hAnsi="Times New Roman Bold"/>
          <w:noProof/>
        </w:rPr>
        <w:fldChar w:fldCharType="end"/>
      </w:r>
    </w:p>
    <w:p w:rsidR="008367CD" w:rsidRPr="00ED5834" w:rsidRDefault="008367CD" w:rsidP="008B378D">
      <w:pPr>
        <w:jc w:val="both"/>
        <w:outlineLvl w:val="0"/>
        <w:rPr>
          <w:sz w:val="28"/>
        </w:rPr>
      </w:pPr>
    </w:p>
    <w:p w:rsidR="008367CD" w:rsidRPr="00ED5834" w:rsidRDefault="008367CD" w:rsidP="00CF1153">
      <w:pPr>
        <w:pStyle w:val="TM1"/>
      </w:pPr>
    </w:p>
    <w:p w:rsidR="008367CD" w:rsidRPr="00ED5834" w:rsidRDefault="007F7E2D" w:rsidP="008B378D">
      <w:pPr>
        <w:jc w:val="both"/>
      </w:pPr>
      <w:r w:rsidRPr="00ED5834">
        <w:br w:type="page"/>
      </w:r>
    </w:p>
    <w:tbl>
      <w:tblPr>
        <w:tblW w:w="9498" w:type="dxa"/>
        <w:tblInd w:w="-318" w:type="dxa"/>
        <w:tblLayout w:type="fixed"/>
        <w:tblLook w:val="0000"/>
      </w:tblPr>
      <w:tblGrid>
        <w:gridCol w:w="1844"/>
        <w:gridCol w:w="283"/>
        <w:gridCol w:w="7000"/>
        <w:gridCol w:w="201"/>
        <w:gridCol w:w="170"/>
      </w:tblGrid>
      <w:tr w:rsidR="007F7E2D" w:rsidRPr="000B22B3" w:rsidTr="003D0121">
        <w:trPr>
          <w:gridAfter w:val="2"/>
          <w:wAfter w:w="371" w:type="dxa"/>
          <w:cantSplit/>
          <w:trHeight w:val="147"/>
        </w:trPr>
        <w:tc>
          <w:tcPr>
            <w:tcW w:w="9127" w:type="dxa"/>
            <w:gridSpan w:val="3"/>
            <w:vAlign w:val="center"/>
          </w:tcPr>
          <w:p w:rsidR="008367CD" w:rsidRPr="000B22B3" w:rsidRDefault="007F7E2D" w:rsidP="000B22B3">
            <w:pPr>
              <w:pStyle w:val="Titre1"/>
              <w:rPr>
                <w:sz w:val="40"/>
                <w:szCs w:val="40"/>
              </w:rPr>
            </w:pPr>
            <w:r w:rsidRPr="000B22B3">
              <w:rPr>
                <w:sz w:val="40"/>
                <w:szCs w:val="40"/>
                <w:u w:val="single"/>
              </w:rPr>
              <w:br w:type="page"/>
            </w:r>
            <w:r w:rsidRPr="000B22B3">
              <w:rPr>
                <w:sz w:val="40"/>
                <w:szCs w:val="40"/>
              </w:rPr>
              <w:br w:type="page"/>
            </w:r>
            <w:bookmarkStart w:id="38" w:name="_Hlt438532663"/>
            <w:bookmarkStart w:id="39" w:name="_Toc438266923"/>
            <w:bookmarkStart w:id="40" w:name="_Toc438267877"/>
            <w:bookmarkStart w:id="41" w:name="_Toc438366664"/>
            <w:bookmarkStart w:id="42" w:name="_Toc343788882"/>
            <w:bookmarkEnd w:id="38"/>
            <w:r w:rsidRPr="000B22B3">
              <w:rPr>
                <w:sz w:val="40"/>
                <w:szCs w:val="40"/>
              </w:rPr>
              <w:t xml:space="preserve">Section I. </w:t>
            </w:r>
            <w:bookmarkEnd w:id="39"/>
            <w:bookmarkEnd w:id="40"/>
            <w:bookmarkEnd w:id="41"/>
            <w:r w:rsidRPr="000B22B3">
              <w:rPr>
                <w:sz w:val="40"/>
                <w:szCs w:val="40"/>
              </w:rPr>
              <w:t>Instructions aux Candidats (IC)</w:t>
            </w:r>
            <w:bookmarkEnd w:id="42"/>
          </w:p>
        </w:tc>
      </w:tr>
      <w:tr w:rsidR="007F7E2D" w:rsidRPr="003B2BFE" w:rsidTr="008E04F1">
        <w:trPr>
          <w:gridAfter w:val="2"/>
          <w:wAfter w:w="371" w:type="dxa"/>
          <w:trHeight w:val="147"/>
        </w:trPr>
        <w:tc>
          <w:tcPr>
            <w:tcW w:w="1844" w:type="dxa"/>
            <w:vAlign w:val="center"/>
          </w:tcPr>
          <w:p w:rsidR="008367CD" w:rsidRPr="003B2BFE" w:rsidRDefault="008367CD" w:rsidP="003B2BFE">
            <w:pPr>
              <w:jc w:val="both"/>
              <w:outlineLvl w:val="0"/>
              <w:rPr>
                <w:sz w:val="36"/>
                <w:szCs w:val="36"/>
              </w:rPr>
            </w:pPr>
          </w:p>
          <w:p w:rsidR="008367CD" w:rsidRPr="003B2BFE" w:rsidRDefault="008367CD" w:rsidP="003B2BFE">
            <w:pPr>
              <w:jc w:val="both"/>
              <w:outlineLvl w:val="0"/>
              <w:rPr>
                <w:sz w:val="36"/>
                <w:szCs w:val="36"/>
              </w:rPr>
            </w:pPr>
          </w:p>
        </w:tc>
        <w:tc>
          <w:tcPr>
            <w:tcW w:w="7283" w:type="dxa"/>
            <w:gridSpan w:val="2"/>
            <w:vAlign w:val="center"/>
          </w:tcPr>
          <w:p w:rsidR="008367CD" w:rsidRPr="003B2BFE" w:rsidRDefault="007F7E2D" w:rsidP="003B2BFE">
            <w:pPr>
              <w:pStyle w:val="Corpsdetexte2"/>
              <w:spacing w:after="200"/>
              <w:jc w:val="both"/>
              <w:outlineLvl w:val="0"/>
              <w:rPr>
                <w:b w:val="0"/>
                <w:sz w:val="36"/>
                <w:szCs w:val="36"/>
                <w:lang w:val="fr-FR"/>
              </w:rPr>
            </w:pPr>
            <w:bookmarkStart w:id="43" w:name="_Toc438438819"/>
            <w:bookmarkStart w:id="44" w:name="_Toc438532553"/>
            <w:bookmarkStart w:id="45" w:name="_Toc438733963"/>
            <w:bookmarkStart w:id="46" w:name="_Toc438962045"/>
            <w:bookmarkStart w:id="47" w:name="_Toc461939616"/>
            <w:bookmarkStart w:id="48" w:name="_Toc343772431"/>
            <w:bookmarkStart w:id="49" w:name="_Toc343788883"/>
            <w:r w:rsidRPr="003B2BFE">
              <w:rPr>
                <w:sz w:val="36"/>
                <w:szCs w:val="36"/>
                <w:lang w:val="fr-FR"/>
              </w:rPr>
              <w:t>Général</w:t>
            </w:r>
            <w:bookmarkEnd w:id="43"/>
            <w:bookmarkEnd w:id="44"/>
            <w:bookmarkEnd w:id="45"/>
            <w:bookmarkEnd w:id="46"/>
            <w:bookmarkEnd w:id="47"/>
            <w:r w:rsidRPr="003B2BFE">
              <w:rPr>
                <w:sz w:val="36"/>
                <w:szCs w:val="36"/>
                <w:lang w:val="fr-FR"/>
              </w:rPr>
              <w:t>ités</w:t>
            </w:r>
            <w:bookmarkEnd w:id="48"/>
            <w:bookmarkEnd w:id="49"/>
          </w:p>
        </w:tc>
      </w:tr>
      <w:tr w:rsidR="007F7E2D" w:rsidRPr="00ED5834" w:rsidTr="000024F5">
        <w:trPr>
          <w:gridAfter w:val="2"/>
          <w:wAfter w:w="371" w:type="dxa"/>
          <w:trHeight w:val="147"/>
        </w:trPr>
        <w:tc>
          <w:tcPr>
            <w:tcW w:w="2127" w:type="dxa"/>
            <w:gridSpan w:val="2"/>
          </w:tcPr>
          <w:p w:rsidR="008367CD" w:rsidRPr="00ED5834" w:rsidRDefault="007F7E2D" w:rsidP="003B2BFE">
            <w:pPr>
              <w:pStyle w:val="Header1-Clauses"/>
              <w:numPr>
                <w:ilvl w:val="0"/>
                <w:numId w:val="34"/>
              </w:numPr>
              <w:outlineLvl w:val="1"/>
            </w:pPr>
            <w:bookmarkStart w:id="50" w:name="_Toc343013327"/>
            <w:r w:rsidRPr="00ED5834">
              <w:t xml:space="preserve">Objet du </w:t>
            </w:r>
            <w:r w:rsidR="00256CF8">
              <w:t>marché</w:t>
            </w:r>
            <w:bookmarkEnd w:id="50"/>
          </w:p>
        </w:tc>
        <w:tc>
          <w:tcPr>
            <w:tcW w:w="7000" w:type="dxa"/>
          </w:tcPr>
          <w:p w:rsidR="008367CD" w:rsidRPr="00ED5834" w:rsidRDefault="007F7E2D" w:rsidP="003B2BFE">
            <w:pPr>
              <w:pStyle w:val="Header3-Paragraph"/>
              <w:numPr>
                <w:ilvl w:val="1"/>
                <w:numId w:val="34"/>
              </w:numPr>
              <w:spacing w:after="220"/>
              <w:ind w:left="612" w:hanging="612"/>
              <w:outlineLvl w:val="1"/>
              <w:rPr>
                <w:lang w:val="fr-FR"/>
              </w:rPr>
            </w:pPr>
            <w:r w:rsidRPr="00ED5834">
              <w:rPr>
                <w:lang w:val="fr-FR"/>
              </w:rPr>
              <w:t xml:space="preserve">À l’appui de l’avis d’appel d’offres indiqué dans les Données Particulières de l’Appel d’Offres </w:t>
            </w:r>
            <w:r w:rsidRPr="00ED5834">
              <w:rPr>
                <w:b/>
                <w:bCs/>
                <w:lang w:val="fr-FR"/>
              </w:rPr>
              <w:t>(DPAO),</w:t>
            </w:r>
            <w:r w:rsidRPr="00ED5834">
              <w:rPr>
                <w:lang w:val="fr-FR"/>
              </w:rPr>
              <w:t xml:space="preserve"> l’Autorité contractante, tel qu’indiqué dans les </w:t>
            </w:r>
            <w:r w:rsidRPr="00ED5834">
              <w:rPr>
                <w:b/>
                <w:bCs/>
                <w:lang w:val="fr-FR"/>
              </w:rPr>
              <w:t>DPAO</w:t>
            </w:r>
            <w:r w:rsidRPr="00ED5834">
              <w:rPr>
                <w:lang w:val="fr-FR"/>
              </w:rPr>
              <w:t>, publie le présent Dossier d’Appel d’Offres</w:t>
            </w:r>
            <w:r w:rsidR="00494C86">
              <w:rPr>
                <w:lang w:val="fr-FR"/>
              </w:rPr>
              <w:t xml:space="preserve"> </w:t>
            </w:r>
            <w:r w:rsidRPr="00ED5834">
              <w:rPr>
                <w:lang w:val="fr-FR"/>
              </w:rPr>
              <w:t>en vue de l’obtention des Fournitures et Services connexes spécifiés à la Section IV, Bordereau des quanti</w:t>
            </w:r>
            <w:r w:rsidR="0006625C">
              <w:rPr>
                <w:lang w:val="fr-FR"/>
              </w:rPr>
              <w:t xml:space="preserve">tés, calendriers de livraison, </w:t>
            </w:r>
            <w:r w:rsidRPr="00ED5834">
              <w:rPr>
                <w:lang w:val="fr-FR"/>
              </w:rPr>
              <w:t xml:space="preserve">Cahier des Clauses techniques, plans, inspections et essais. Le nom, le numéro d’identification et le nombre de lots faisant l’objet de l’Appel d’Offres (AO) figurent dans les </w:t>
            </w:r>
            <w:r w:rsidRPr="00ED5834">
              <w:rPr>
                <w:b/>
                <w:bCs/>
                <w:lang w:val="fr-FR"/>
              </w:rPr>
              <w:t>DPAO</w:t>
            </w:r>
            <w:r w:rsidRPr="00ED5834">
              <w:rPr>
                <w:lang w:val="fr-FR"/>
              </w:rPr>
              <w:t>.</w:t>
            </w:r>
          </w:p>
        </w:tc>
      </w:tr>
      <w:tr w:rsidR="007F7E2D" w:rsidRPr="00ED5834" w:rsidTr="000024F5">
        <w:trPr>
          <w:gridAfter w:val="2"/>
          <w:wAfter w:w="371" w:type="dxa"/>
          <w:trHeight w:val="147"/>
        </w:trPr>
        <w:tc>
          <w:tcPr>
            <w:tcW w:w="2127" w:type="dxa"/>
            <w:gridSpan w:val="2"/>
          </w:tcPr>
          <w:p w:rsidR="008367CD" w:rsidRPr="00ED5834" w:rsidRDefault="008367CD" w:rsidP="00830064">
            <w:bookmarkStart w:id="51" w:name="_Toc438530847"/>
            <w:bookmarkStart w:id="52" w:name="_Toc438532555"/>
            <w:bookmarkEnd w:id="51"/>
            <w:bookmarkEnd w:id="52"/>
          </w:p>
        </w:tc>
        <w:tc>
          <w:tcPr>
            <w:tcW w:w="7000" w:type="dxa"/>
          </w:tcPr>
          <w:p w:rsidR="008367CD" w:rsidRPr="00ED5834" w:rsidRDefault="007F7E2D" w:rsidP="0043703B">
            <w:pPr>
              <w:pStyle w:val="Header3-Paragraph"/>
              <w:numPr>
                <w:ilvl w:val="1"/>
                <w:numId w:val="34"/>
              </w:numPr>
              <w:spacing w:after="220"/>
              <w:ind w:left="612" w:hanging="612"/>
              <w:rPr>
                <w:lang w:val="fr-FR"/>
              </w:rPr>
            </w:pPr>
            <w:r w:rsidRPr="00ED5834">
              <w:rPr>
                <w:lang w:val="fr-FR"/>
              </w:rPr>
              <w:t>Tout au long du présent Dossier d’Appel d’Offres       :</w:t>
            </w:r>
          </w:p>
          <w:p w:rsidR="008367CD" w:rsidRPr="00ED5834" w:rsidRDefault="007F7E2D" w:rsidP="0043703B">
            <w:pPr>
              <w:pStyle w:val="Header3-Paragraph"/>
              <w:numPr>
                <w:ilvl w:val="0"/>
                <w:numId w:val="11"/>
              </w:numPr>
              <w:tabs>
                <w:tab w:val="clear" w:pos="720"/>
              </w:tabs>
              <w:ind w:left="1152" w:hanging="540"/>
              <w:rPr>
                <w:lang w:val="fr-FR"/>
              </w:rPr>
            </w:pPr>
            <w:r w:rsidRPr="00ED5834">
              <w:rPr>
                <w:lang w:val="fr-FR"/>
              </w:rPr>
              <w:t>Le terme « par écrit » signifie communiqué sous forme écrite avec accusé de réception ;</w:t>
            </w:r>
          </w:p>
          <w:p w:rsidR="008367CD" w:rsidRPr="00ED5834" w:rsidRDefault="007F7E2D" w:rsidP="0043703B">
            <w:pPr>
              <w:numPr>
                <w:ilvl w:val="0"/>
                <w:numId w:val="11"/>
              </w:numPr>
              <w:tabs>
                <w:tab w:val="clear" w:pos="720"/>
              </w:tabs>
              <w:spacing w:after="200"/>
              <w:ind w:left="1152" w:hanging="540"/>
              <w:jc w:val="both"/>
            </w:pPr>
            <w:r w:rsidRPr="00ED5834">
              <w:t xml:space="preserve">Si le contexte l’exige, le singulier désigne le pluriel, et vice versa ; </w:t>
            </w:r>
          </w:p>
          <w:p w:rsidR="008367CD" w:rsidRPr="00ED5834" w:rsidRDefault="007F7E2D" w:rsidP="0043703B">
            <w:pPr>
              <w:numPr>
                <w:ilvl w:val="0"/>
                <w:numId w:val="11"/>
              </w:numPr>
              <w:tabs>
                <w:tab w:val="clear" w:pos="720"/>
              </w:tabs>
              <w:spacing w:after="200"/>
              <w:ind w:left="1152" w:hanging="540"/>
              <w:jc w:val="both"/>
            </w:pPr>
            <w:r w:rsidRPr="00ED5834">
              <w:t>Le terme « jour » désigne un jour calendaire</w:t>
            </w:r>
            <w:r w:rsidRPr="00ED5834">
              <w:rPr>
                <w:szCs w:val="24"/>
              </w:rPr>
              <w:t>; sauf indication contraire, les délais sont exprimés en jours francs, à savoir en nombre de jours entiers, sans inclure dans le délai le jour de son point de départ, ni le dernier jour ;</w:t>
            </w:r>
          </w:p>
          <w:p w:rsidR="008367CD" w:rsidRPr="0006625C" w:rsidRDefault="007F7E2D" w:rsidP="0043703B">
            <w:pPr>
              <w:numPr>
                <w:ilvl w:val="0"/>
                <w:numId w:val="11"/>
              </w:numPr>
              <w:tabs>
                <w:tab w:val="clear" w:pos="720"/>
              </w:tabs>
              <w:spacing w:after="200"/>
              <w:ind w:left="1152" w:hanging="540"/>
              <w:jc w:val="both"/>
            </w:pPr>
            <w:r w:rsidRPr="00ED5834">
              <w:rPr>
                <w:szCs w:val="24"/>
              </w:rPr>
              <w:t xml:space="preserve">Le terme « Autorité contractante » désigne également le </w:t>
            </w:r>
            <w:r w:rsidR="00256CF8">
              <w:rPr>
                <w:szCs w:val="24"/>
              </w:rPr>
              <w:t>Maître d’ouvrage</w:t>
            </w:r>
            <w:r w:rsidRPr="00ED5834">
              <w:rPr>
                <w:szCs w:val="24"/>
              </w:rPr>
              <w:t xml:space="preserve">, le </w:t>
            </w:r>
            <w:r w:rsidR="00256CF8">
              <w:rPr>
                <w:szCs w:val="24"/>
              </w:rPr>
              <w:t>Maître d’ouvrage</w:t>
            </w:r>
            <w:r w:rsidRPr="00ED5834">
              <w:rPr>
                <w:szCs w:val="24"/>
              </w:rPr>
              <w:t xml:space="preserve"> délégué ou le Maître d’œuvre, le cas échéant.</w:t>
            </w:r>
          </w:p>
          <w:p w:rsidR="0006625C" w:rsidRPr="00ED5834" w:rsidRDefault="0006625C" w:rsidP="0043703B">
            <w:pPr>
              <w:numPr>
                <w:ilvl w:val="0"/>
                <w:numId w:val="11"/>
              </w:numPr>
              <w:tabs>
                <w:tab w:val="clear" w:pos="720"/>
              </w:tabs>
              <w:spacing w:after="200"/>
              <w:ind w:left="1152" w:hanging="540"/>
              <w:jc w:val="both"/>
            </w:pPr>
            <w:r>
              <w:t xml:space="preserve">Le terme </w:t>
            </w:r>
            <w:r w:rsidRPr="00ED5834">
              <w:t xml:space="preserve">« Services Connexes » désigne les services afférents à la fourniture des biens, tels que l’assurance, l’installation, la formation et la maintenance initiale, ainsi que toute obligation analogue du Titulaire dans le cadre du </w:t>
            </w:r>
            <w:r>
              <w:t>marché</w:t>
            </w:r>
          </w:p>
        </w:tc>
      </w:tr>
      <w:tr w:rsidR="007F7E2D" w:rsidRPr="00ED5834" w:rsidTr="000024F5">
        <w:trPr>
          <w:gridAfter w:val="2"/>
          <w:wAfter w:w="371" w:type="dxa"/>
          <w:trHeight w:val="1142"/>
        </w:trPr>
        <w:tc>
          <w:tcPr>
            <w:tcW w:w="2127" w:type="dxa"/>
            <w:gridSpan w:val="2"/>
          </w:tcPr>
          <w:p w:rsidR="008367CD" w:rsidRPr="001A599F" w:rsidRDefault="007F7E2D" w:rsidP="003B2BFE">
            <w:pPr>
              <w:pStyle w:val="Header1-Clauses"/>
              <w:numPr>
                <w:ilvl w:val="0"/>
                <w:numId w:val="34"/>
              </w:numPr>
              <w:ind w:hanging="184"/>
              <w:outlineLvl w:val="1"/>
              <w:rPr>
                <w:szCs w:val="22"/>
              </w:rPr>
            </w:pPr>
            <w:bookmarkStart w:id="53" w:name="_Toc438438821"/>
            <w:bookmarkStart w:id="54" w:name="_Toc438532556"/>
            <w:bookmarkStart w:id="55" w:name="_Toc438733965"/>
            <w:bookmarkStart w:id="56" w:name="_Toc438907006"/>
            <w:bookmarkStart w:id="57" w:name="_Toc438907205"/>
            <w:bookmarkStart w:id="58" w:name="_Toc343013328"/>
            <w:r w:rsidRPr="001A599F">
              <w:rPr>
                <w:sz w:val="22"/>
                <w:szCs w:val="22"/>
              </w:rPr>
              <w:t>Origine des fonds</w:t>
            </w:r>
            <w:bookmarkEnd w:id="53"/>
            <w:bookmarkEnd w:id="54"/>
            <w:bookmarkEnd w:id="55"/>
            <w:bookmarkEnd w:id="56"/>
            <w:bookmarkEnd w:id="57"/>
            <w:bookmarkEnd w:id="58"/>
          </w:p>
        </w:tc>
        <w:tc>
          <w:tcPr>
            <w:tcW w:w="7000" w:type="dxa"/>
          </w:tcPr>
          <w:p w:rsidR="008367CD" w:rsidRPr="00ED5834" w:rsidRDefault="007F7E2D" w:rsidP="00883FE4">
            <w:pPr>
              <w:pStyle w:val="Header3-Paragraph"/>
              <w:spacing w:after="220"/>
              <w:ind w:left="612"/>
              <w:outlineLvl w:val="1"/>
              <w:rPr>
                <w:lang w:val="fr-FR"/>
              </w:rPr>
            </w:pPr>
            <w:r w:rsidRPr="00ED5834">
              <w:rPr>
                <w:lang w:val="fr-FR"/>
              </w:rPr>
              <w:t xml:space="preserve">L’origine des fonds budgétisés pour le financement du </w:t>
            </w:r>
            <w:r w:rsidR="00256CF8">
              <w:rPr>
                <w:lang w:val="fr-FR"/>
              </w:rPr>
              <w:t>marché</w:t>
            </w:r>
            <w:r w:rsidRPr="00ED5834">
              <w:rPr>
                <w:lang w:val="fr-FR"/>
              </w:rPr>
              <w:t xml:space="preserve"> faisant l’objet du présent appel d’offres est indiquée dans les </w:t>
            </w:r>
            <w:r w:rsidRPr="00ED5834">
              <w:rPr>
                <w:b/>
                <w:lang w:val="fr-FR"/>
              </w:rPr>
              <w:t>DPAO.</w:t>
            </w:r>
          </w:p>
        </w:tc>
      </w:tr>
      <w:tr w:rsidR="007F7E2D" w:rsidRPr="00ED5834" w:rsidTr="000024F5">
        <w:trPr>
          <w:gridAfter w:val="2"/>
          <w:wAfter w:w="371" w:type="dxa"/>
          <w:trHeight w:val="1566"/>
        </w:trPr>
        <w:tc>
          <w:tcPr>
            <w:tcW w:w="2127" w:type="dxa"/>
            <w:gridSpan w:val="2"/>
          </w:tcPr>
          <w:p w:rsidR="008367CD" w:rsidRPr="001A599F" w:rsidRDefault="007F7E2D" w:rsidP="003B2BFE">
            <w:pPr>
              <w:pStyle w:val="Header1-Clauses"/>
              <w:numPr>
                <w:ilvl w:val="0"/>
                <w:numId w:val="34"/>
              </w:numPr>
              <w:ind w:hanging="184"/>
              <w:outlineLvl w:val="1"/>
              <w:rPr>
                <w:szCs w:val="22"/>
              </w:rPr>
            </w:pPr>
            <w:bookmarkStart w:id="59" w:name="_Toc438532557"/>
            <w:bookmarkStart w:id="60" w:name="_Toc438532558"/>
            <w:bookmarkStart w:id="61" w:name="_Toc438002631"/>
            <w:bookmarkEnd w:id="59"/>
            <w:bookmarkEnd w:id="60"/>
            <w:r w:rsidRPr="001A599F">
              <w:rPr>
                <w:b w:val="0"/>
                <w:sz w:val="22"/>
                <w:szCs w:val="22"/>
              </w:rPr>
              <w:br w:type="page"/>
            </w:r>
            <w:r w:rsidRPr="001A599F">
              <w:rPr>
                <w:b w:val="0"/>
                <w:sz w:val="22"/>
                <w:szCs w:val="22"/>
              </w:rPr>
              <w:br w:type="page"/>
            </w:r>
            <w:bookmarkStart w:id="62" w:name="_Toc343013329"/>
            <w:bookmarkEnd w:id="61"/>
            <w:r w:rsidR="00E85BD5" w:rsidRPr="00D44BF2">
              <w:t xml:space="preserve">Sanction des fautes commises </w:t>
            </w:r>
            <w:r w:rsidR="00E85BD5">
              <w:t>dans la passation et l’exécution des marché</w:t>
            </w:r>
            <w:r w:rsidR="00E85BD5" w:rsidRPr="00D44BF2">
              <w:t>s</w:t>
            </w:r>
            <w:bookmarkEnd w:id="62"/>
          </w:p>
        </w:tc>
        <w:tc>
          <w:tcPr>
            <w:tcW w:w="7000" w:type="dxa"/>
          </w:tcPr>
          <w:p w:rsidR="008367CD" w:rsidRPr="00ED5834" w:rsidRDefault="007F7E2D" w:rsidP="003B2BFE">
            <w:pPr>
              <w:pStyle w:val="Header3-Paragraph"/>
              <w:numPr>
                <w:ilvl w:val="1"/>
                <w:numId w:val="34"/>
              </w:numPr>
              <w:spacing w:after="220"/>
              <w:ind w:left="612" w:hanging="612"/>
              <w:outlineLvl w:val="1"/>
              <w:rPr>
                <w:lang w:val="fr-FR"/>
              </w:rPr>
            </w:pPr>
            <w:r w:rsidRPr="00ED5834">
              <w:rPr>
                <w:lang w:val="fr-FR"/>
              </w:rPr>
              <w:t>La République de Côte d’Ivoire exige des candidats, des soumissionnaires</w:t>
            </w:r>
            <w:r w:rsidR="007A0280">
              <w:rPr>
                <w:lang w:val="fr-FR"/>
              </w:rPr>
              <w:t xml:space="preserve">, des </w:t>
            </w:r>
            <w:r w:rsidR="00C90A3D">
              <w:rPr>
                <w:lang w:val="fr-FR"/>
              </w:rPr>
              <w:t>attributaires</w:t>
            </w:r>
            <w:r w:rsidR="00C90A3D" w:rsidRPr="00ED5834">
              <w:rPr>
                <w:lang w:val="fr-FR"/>
              </w:rPr>
              <w:t xml:space="preserve"> et</w:t>
            </w:r>
            <w:r w:rsidRPr="00ED5834">
              <w:rPr>
                <w:lang w:val="fr-FR"/>
              </w:rPr>
              <w:t xml:space="preserve"> des titulaires de ses marchés publics, qu’ils respectent les règles d’éthique professionnelle les plus strictes durant la passation et l’exécution de ces marchés</w:t>
            </w:r>
            <w:r w:rsidRPr="00ED5834">
              <w:rPr>
                <w:szCs w:val="24"/>
                <w:lang w:val="fr-FR"/>
              </w:rPr>
              <w:t>. Des</w:t>
            </w:r>
            <w:r w:rsidRPr="00ED5834">
              <w:rPr>
                <w:lang w:val="fr-FR"/>
              </w:rPr>
              <w:t xml:space="preserve"> sanctions peuvent être prononcées par l’Autorité Nationale de Régulation des Marchés Publics à l'égard des candidats et titulaires de marchés en cas de constatation d’infractions aux règles de passation des marchés publics commises par les intéressés. Est passible </w:t>
            </w:r>
            <w:r w:rsidR="008367CD" w:rsidRPr="00ED5834">
              <w:rPr>
                <w:lang w:val="fr-FR"/>
              </w:rPr>
              <w:t xml:space="preserve">de telles sanctions le candidat, attributaire </w:t>
            </w:r>
            <w:r w:rsidRPr="00ED5834">
              <w:rPr>
                <w:lang w:val="fr-FR"/>
              </w:rPr>
              <w:t>ou titulaire qui :</w:t>
            </w:r>
          </w:p>
          <w:p w:rsidR="008367CD" w:rsidRPr="00ED5834" w:rsidRDefault="007F7E2D" w:rsidP="003B2BFE">
            <w:pPr>
              <w:numPr>
                <w:ilvl w:val="0"/>
                <w:numId w:val="64"/>
              </w:numPr>
              <w:ind w:right="113"/>
              <w:jc w:val="both"/>
              <w:outlineLvl w:val="1"/>
            </w:pPr>
            <w:r w:rsidRPr="00ED5834">
              <w:rPr>
                <w:szCs w:val="28"/>
              </w:rPr>
              <w:t xml:space="preserve">commet des </w:t>
            </w:r>
            <w:r w:rsidR="0010362B" w:rsidRPr="00ED5834">
              <w:rPr>
                <w:szCs w:val="28"/>
              </w:rPr>
              <w:t>inexactitudes</w:t>
            </w:r>
            <w:r w:rsidRPr="00ED5834">
              <w:rPr>
                <w:szCs w:val="28"/>
              </w:rPr>
              <w:t xml:space="preserve"> délibérées. Les inexactitudes délibérées dans les attestations ou justifications contenues dans une offre entraînent l’élimination du soumissionnaire de l’appel d’offres en cours,  de même que l’annulation de la décision d’attribution si celle-ci avait été déjà prise</w:t>
            </w:r>
            <w:r w:rsidRPr="00ED5834">
              <w:t>;</w:t>
            </w:r>
          </w:p>
          <w:p w:rsidR="008367CD" w:rsidRPr="00ED5834" w:rsidRDefault="008367CD" w:rsidP="003B2BFE">
            <w:pPr>
              <w:ind w:right="113"/>
              <w:jc w:val="both"/>
              <w:outlineLvl w:val="1"/>
            </w:pPr>
          </w:p>
          <w:p w:rsidR="008367CD" w:rsidRPr="00ED5834" w:rsidRDefault="007F7E2D" w:rsidP="003B2BFE">
            <w:pPr>
              <w:numPr>
                <w:ilvl w:val="0"/>
                <w:numId w:val="64"/>
              </w:numPr>
              <w:ind w:right="113"/>
              <w:jc w:val="both"/>
              <w:outlineLvl w:val="1"/>
              <w:rPr>
                <w:b/>
                <w:szCs w:val="28"/>
              </w:rPr>
            </w:pPr>
            <w:r w:rsidRPr="00ED5834">
              <w:t>s’est livré à des pratiques frauduleuses.</w:t>
            </w:r>
            <w:r w:rsidRPr="00ED5834">
              <w:rPr>
                <w:szCs w:val="28"/>
              </w:rPr>
              <w:t xml:space="preserve">  Ceci disqualifie tout candidat ayant </w:t>
            </w:r>
            <w:r w:rsidRPr="00ED5834">
              <w:rPr>
                <w:b/>
                <w:szCs w:val="28"/>
              </w:rPr>
              <w:t>:</w:t>
            </w:r>
          </w:p>
          <w:p w:rsidR="008367CD" w:rsidRPr="00ED5834" w:rsidRDefault="008367CD" w:rsidP="003B2BFE">
            <w:pPr>
              <w:pStyle w:val="Paragraphedeliste"/>
              <w:jc w:val="both"/>
              <w:outlineLvl w:val="1"/>
              <w:rPr>
                <w:b/>
                <w:szCs w:val="28"/>
              </w:rPr>
            </w:pPr>
          </w:p>
          <w:p w:rsidR="008367CD" w:rsidRPr="00ED5834" w:rsidRDefault="007F7E2D" w:rsidP="003B2BFE">
            <w:pPr>
              <w:pStyle w:val="Paragraphedeliste"/>
              <w:numPr>
                <w:ilvl w:val="0"/>
                <w:numId w:val="75"/>
              </w:numPr>
              <w:ind w:right="113"/>
              <w:jc w:val="both"/>
              <w:outlineLvl w:val="1"/>
            </w:pPr>
            <w:r w:rsidRPr="00ED5834">
              <w:t xml:space="preserve">fait une présentation erronée des faits </w:t>
            </w:r>
            <w:r w:rsidR="005001A1" w:rsidRPr="00ED5834">
              <w:t>afin</w:t>
            </w:r>
            <w:r w:rsidRPr="00ED5834">
              <w:t xml:space="preserve"> d’influer sur la passation</w:t>
            </w:r>
            <w:r w:rsidR="00E85BD5">
              <w:t xml:space="preserve"> </w:t>
            </w:r>
            <w:r w:rsidRPr="00ED5834">
              <w:t>ou l’exécution  d’un marché ;</w:t>
            </w:r>
          </w:p>
          <w:p w:rsidR="008367CD" w:rsidRPr="00ED5834" w:rsidRDefault="007F7E2D" w:rsidP="003B2BFE">
            <w:pPr>
              <w:pStyle w:val="Paragraphedeliste"/>
              <w:numPr>
                <w:ilvl w:val="0"/>
                <w:numId w:val="75"/>
              </w:numPr>
              <w:ind w:right="113"/>
              <w:jc w:val="both"/>
              <w:outlineLvl w:val="1"/>
              <w:rPr>
                <w:szCs w:val="28"/>
              </w:rPr>
            </w:pPr>
            <w:r w:rsidRPr="00ED5834">
              <w:rPr>
                <w:szCs w:val="28"/>
              </w:rPr>
              <w:t xml:space="preserve">procédé à des pratiques de collusion entre soumissionnaires afin d’établir les prix des offres à des niveaux artificiels et non concurrentiels et de priver l’autorité contractante des avantages d’une concurrence libre et ouverte ; </w:t>
            </w:r>
          </w:p>
          <w:p w:rsidR="008367CD" w:rsidRPr="00ED5834" w:rsidRDefault="007F7E2D" w:rsidP="003B2BFE">
            <w:pPr>
              <w:pStyle w:val="Paragraphedeliste"/>
              <w:numPr>
                <w:ilvl w:val="0"/>
                <w:numId w:val="75"/>
              </w:numPr>
              <w:ind w:right="113"/>
              <w:jc w:val="both"/>
              <w:outlineLvl w:val="1"/>
              <w:rPr>
                <w:szCs w:val="28"/>
              </w:rPr>
            </w:pPr>
            <w:r w:rsidRPr="00ED5834">
              <w:rPr>
                <w:szCs w:val="28"/>
              </w:rPr>
              <w:t>fait recours à la surfacturation et/ou à la fausse facturation ;</w:t>
            </w:r>
          </w:p>
          <w:p w:rsidR="008367CD" w:rsidRPr="00ED5834" w:rsidRDefault="007F7E2D" w:rsidP="003B2BFE">
            <w:pPr>
              <w:pStyle w:val="Paragraphedeliste"/>
              <w:numPr>
                <w:ilvl w:val="0"/>
                <w:numId w:val="75"/>
              </w:numPr>
              <w:ind w:right="113"/>
              <w:jc w:val="both"/>
              <w:outlineLvl w:val="1"/>
              <w:rPr>
                <w:szCs w:val="28"/>
              </w:rPr>
            </w:pPr>
            <w:r w:rsidRPr="00ED5834">
              <w:rPr>
                <w:szCs w:val="28"/>
              </w:rPr>
              <w:t>sous-traité au-delà du plafond fixé par la réglementation.</w:t>
            </w:r>
          </w:p>
          <w:p w:rsidR="00CE27B6" w:rsidRPr="00ED5834" w:rsidRDefault="00CE27B6" w:rsidP="003B2BFE">
            <w:pPr>
              <w:pStyle w:val="Retraitcorpsdetexte2"/>
              <w:widowControl w:val="0"/>
              <w:tabs>
                <w:tab w:val="left" w:pos="5670"/>
              </w:tabs>
              <w:ind w:left="0" w:firstLine="0"/>
              <w:outlineLvl w:val="1"/>
              <w:rPr>
                <w:szCs w:val="28"/>
              </w:rPr>
            </w:pPr>
          </w:p>
          <w:p w:rsidR="008367CD" w:rsidRPr="00ED5834" w:rsidRDefault="007F7E2D" w:rsidP="003B2BFE">
            <w:pPr>
              <w:numPr>
                <w:ilvl w:val="0"/>
                <w:numId w:val="64"/>
              </w:numPr>
              <w:ind w:right="113"/>
              <w:jc w:val="both"/>
              <w:outlineLvl w:val="1"/>
              <w:rPr>
                <w:szCs w:val="28"/>
              </w:rPr>
            </w:pPr>
            <w:r w:rsidRPr="00ED5834">
              <w:rPr>
                <w:szCs w:val="28"/>
              </w:rPr>
              <w:t>s’est livré à des actes de corruption. Ceci disqualifie un candidat</w:t>
            </w:r>
            <w:r w:rsidR="008367CD" w:rsidRPr="00ED5834">
              <w:rPr>
                <w:szCs w:val="28"/>
              </w:rPr>
              <w:t xml:space="preserve"> ou un soumissionnaire</w:t>
            </w:r>
            <w:r w:rsidRPr="00ED5834">
              <w:rPr>
                <w:szCs w:val="28"/>
              </w:rPr>
              <w:t xml:space="preserve"> qui se livre à toute tentative pour influer sur l’évaluation des offres ou sur les décisions d’attribution, y compris en proposant des présents, ou tout autre avantage.</w:t>
            </w:r>
          </w:p>
          <w:p w:rsidR="008367CD" w:rsidRPr="00ED5834" w:rsidRDefault="008367CD" w:rsidP="003B2BFE">
            <w:pPr>
              <w:ind w:right="113"/>
              <w:jc w:val="both"/>
              <w:outlineLvl w:val="1"/>
              <w:rPr>
                <w:szCs w:val="28"/>
              </w:rPr>
            </w:pPr>
          </w:p>
          <w:p w:rsidR="00CE27B6" w:rsidRPr="00ED5834" w:rsidRDefault="00CE27B6" w:rsidP="003B2BFE">
            <w:pPr>
              <w:ind w:right="113"/>
              <w:jc w:val="both"/>
              <w:outlineLvl w:val="1"/>
            </w:pPr>
          </w:p>
          <w:p w:rsidR="008367CD" w:rsidRPr="00ED5834" w:rsidRDefault="008367CD" w:rsidP="003B2BFE">
            <w:pPr>
              <w:ind w:left="851" w:right="113"/>
              <w:jc w:val="both"/>
              <w:outlineLvl w:val="1"/>
            </w:pP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43703B">
            <w:pPr>
              <w:pStyle w:val="Header3-Paragraph"/>
              <w:numPr>
                <w:ilvl w:val="1"/>
                <w:numId w:val="34"/>
              </w:numPr>
              <w:spacing w:after="220"/>
              <w:ind w:left="612" w:hanging="612"/>
              <w:rPr>
                <w:lang w:val="fr-FR"/>
              </w:rPr>
            </w:pPr>
            <w:r w:rsidRPr="00ED5834">
              <w:rPr>
                <w:lang w:val="fr-FR"/>
              </w:rPr>
              <w:t>Les infractions commises sont constatées par</w:t>
            </w:r>
            <w:r w:rsidR="00B84D0F" w:rsidRPr="008B378D">
              <w:rPr>
                <w:lang w:val="fr-FR"/>
              </w:rPr>
              <w:t xml:space="preserve"> l’Autorité Nationale de Régulation des Marchés Publics (ANRMP)</w:t>
            </w:r>
            <w:r w:rsidRPr="00ED5834">
              <w:rPr>
                <w:lang w:val="fr-FR"/>
              </w:rPr>
              <w:t xml:space="preserve"> qui diligente toutes enquêtes nécessaires et saisit toutes autorités compétentes.  Sans préjudice de sanctions pénales encourues et d'actions en réparation du préjudice subi par l'autorité contractante les sanctions suivantes peuvent être prononcées, et, selon le cas, de façon cumulative :</w:t>
            </w:r>
          </w:p>
          <w:p w:rsidR="008367CD" w:rsidRPr="00ED5834" w:rsidRDefault="007F7E2D" w:rsidP="0043703B">
            <w:pPr>
              <w:numPr>
                <w:ilvl w:val="0"/>
                <w:numId w:val="69"/>
              </w:numPr>
              <w:ind w:right="113"/>
              <w:jc w:val="both"/>
            </w:pPr>
            <w:r w:rsidRPr="00ED5834">
              <w:t>confiscation des garanties constituées par le contrevenant dans le cadre des procédures de passation de marchés auxquelles il a participé ;</w:t>
            </w:r>
          </w:p>
          <w:p w:rsidR="008367CD" w:rsidRPr="00ED5834" w:rsidRDefault="008367CD" w:rsidP="008B378D">
            <w:pPr>
              <w:ind w:right="113"/>
              <w:jc w:val="both"/>
            </w:pPr>
          </w:p>
          <w:p w:rsidR="008367CD" w:rsidRPr="00ED5834" w:rsidRDefault="007F7E2D" w:rsidP="0043703B">
            <w:pPr>
              <w:numPr>
                <w:ilvl w:val="0"/>
                <w:numId w:val="69"/>
              </w:numPr>
              <w:ind w:right="113"/>
              <w:jc w:val="both"/>
            </w:pPr>
            <w:r w:rsidRPr="00ED5834">
              <w:t>exclusion du droit à concourir pour l'obtention de marchés publics, pour une durée déterminée en fonction de la gravité de la faute commise. Cette sanction peut être étendue à toute entreprise qui possède la majorité du capital de l’entreprise contrevenante, ou dont l’entreprise contrevenante possède la majorité du capital, en cas de collusion prouvée.</w:t>
            </w:r>
          </w:p>
          <w:p w:rsidR="008367CD" w:rsidRPr="00ED5834" w:rsidRDefault="008367CD" w:rsidP="008B378D">
            <w:pPr>
              <w:jc w:val="both"/>
            </w:pPr>
          </w:p>
          <w:p w:rsidR="00CE27B6" w:rsidRPr="00ED5834" w:rsidRDefault="007F7E2D">
            <w:pPr>
              <w:jc w:val="both"/>
            </w:pPr>
            <w:r w:rsidRPr="00ED5834">
              <w:t>Lorsque les infractions commises sont établies après l'attribution d'un marché, la sanction prononcée peut être assortie de l’</w:t>
            </w:r>
            <w:r w:rsidRPr="00ED5834">
              <w:rPr>
                <w:szCs w:val="28"/>
              </w:rPr>
              <w:t>établissement d’une régie, suivie, s’il y a lieu, de la  résiliation du marché aux frais et risques du titulaire </w:t>
            </w:r>
            <w:r w:rsidRPr="00ED5834">
              <w:t xml:space="preserve"> sanctionné.</w:t>
            </w:r>
          </w:p>
          <w:p w:rsidR="008367CD" w:rsidRPr="00ED5834" w:rsidRDefault="008367CD" w:rsidP="008B378D">
            <w:pPr>
              <w:jc w:val="both"/>
            </w:pPr>
          </w:p>
          <w:p w:rsidR="00CE27B6" w:rsidRPr="00ED5834" w:rsidRDefault="007F7E2D">
            <w:pPr>
              <w:jc w:val="both"/>
            </w:pPr>
            <w:r w:rsidRPr="00ED5834">
              <w:t>Le contrevenant dispose d'un recours devant les tribunaux à compétence administrative à l'encontre des décisions de</w:t>
            </w:r>
            <w:r w:rsidR="00B84D0F" w:rsidRPr="008B378D">
              <w:t xml:space="preserve"> l’ANRMP</w:t>
            </w:r>
            <w:r w:rsidRPr="00ED5834">
              <w:t>. Ce recours n'est pas suspensif.</w:t>
            </w:r>
          </w:p>
          <w:p w:rsidR="00CE27B6" w:rsidRPr="00ED5834" w:rsidRDefault="00CE27B6">
            <w:pPr>
              <w:jc w:val="both"/>
            </w:pPr>
          </w:p>
        </w:tc>
      </w:tr>
      <w:tr w:rsidR="007F7E2D" w:rsidRPr="00ED5834" w:rsidTr="000024F5">
        <w:trPr>
          <w:gridAfter w:val="2"/>
          <w:wAfter w:w="371" w:type="dxa"/>
          <w:trHeight w:val="709"/>
        </w:trPr>
        <w:tc>
          <w:tcPr>
            <w:tcW w:w="2127" w:type="dxa"/>
            <w:gridSpan w:val="2"/>
          </w:tcPr>
          <w:p w:rsidR="008367CD" w:rsidRPr="00ED5834" w:rsidRDefault="007F7E2D" w:rsidP="003B2BFE">
            <w:pPr>
              <w:pStyle w:val="Header1-Clauses"/>
              <w:numPr>
                <w:ilvl w:val="0"/>
                <w:numId w:val="34"/>
              </w:numPr>
              <w:outlineLvl w:val="1"/>
            </w:pPr>
            <w:bookmarkStart w:id="63" w:name="_Toc343013330"/>
            <w:r w:rsidRPr="00ED5834">
              <w:t>Conditions à remplir pour prendre part aux marchés</w:t>
            </w:r>
            <w:bookmarkEnd w:id="63"/>
          </w:p>
        </w:tc>
        <w:tc>
          <w:tcPr>
            <w:tcW w:w="7000" w:type="dxa"/>
          </w:tcPr>
          <w:p w:rsidR="008367CD" w:rsidRPr="00ED5834" w:rsidRDefault="007F7E2D" w:rsidP="003B2BFE">
            <w:pPr>
              <w:pStyle w:val="Header3-Paragraph"/>
              <w:numPr>
                <w:ilvl w:val="1"/>
                <w:numId w:val="34"/>
              </w:numPr>
              <w:spacing w:after="220"/>
              <w:ind w:left="612" w:hanging="612"/>
              <w:outlineLvl w:val="1"/>
              <w:rPr>
                <w:lang w:val="fr-FR"/>
              </w:rPr>
            </w:pPr>
            <w:r w:rsidRPr="00ED5834">
              <w:rPr>
                <w:lang w:val="fr-FR"/>
              </w:rPr>
              <w:t xml:space="preserve">Si le présent appel d’offres a été précédé d’une pré-sélection, tel que renseigné dans les </w:t>
            </w:r>
            <w:r w:rsidRPr="00ED5834">
              <w:rPr>
                <w:b/>
                <w:lang w:val="fr-FR"/>
              </w:rPr>
              <w:t>DPAO</w:t>
            </w:r>
            <w:r w:rsidRPr="00ED5834">
              <w:rPr>
                <w:lang w:val="fr-FR"/>
              </w:rPr>
              <w:t xml:space="preserve">, seules les candidats qui se sont vus notifier qu’ils étaient présélectionnés sont autorisés à soumissionner ; dans le cas contraire, les candidats doivent remplir les conditions de qualification en application de la Clause 5 </w:t>
            </w:r>
            <w:r w:rsidR="000F11EB" w:rsidRPr="00ED5834">
              <w:rPr>
                <w:lang w:val="fr-FR"/>
              </w:rPr>
              <w:t>ci-après</w:t>
            </w:r>
            <w:r w:rsidRPr="00ED5834">
              <w:rPr>
                <w:lang w:val="fr-FR"/>
              </w:rPr>
              <w:t xml:space="preserve">. </w:t>
            </w:r>
            <w:r w:rsidRPr="00ED5834">
              <w:rPr>
                <w:spacing w:val="-4"/>
                <w:lang w:val="fr-FR"/>
              </w:rPr>
              <w:t>Les candidats peuvent être des personnes physiques, des personnes morales ou</w:t>
            </w:r>
            <w:r w:rsidR="00494C86">
              <w:rPr>
                <w:spacing w:val="-4"/>
                <w:lang w:val="fr-FR"/>
              </w:rPr>
              <w:t xml:space="preserve"> </w:t>
            </w:r>
            <w:r w:rsidRPr="00ED5834">
              <w:rPr>
                <w:spacing w:val="-4"/>
                <w:lang w:val="fr-FR"/>
              </w:rPr>
              <w:t xml:space="preserve"> toute combinaison entre</w:t>
            </w:r>
            <w:r w:rsidR="001B7A5A" w:rsidRPr="00ED5834">
              <w:rPr>
                <w:spacing w:val="-4"/>
                <w:lang w:val="fr-FR"/>
              </w:rPr>
              <w:t>-</w:t>
            </w:r>
            <w:r w:rsidR="00B84D0F" w:rsidRPr="008B378D">
              <w:rPr>
                <w:spacing w:val="-4"/>
                <w:lang w:val="fr-FR"/>
              </w:rPr>
              <w:t>elles</w:t>
            </w:r>
            <w:r w:rsidR="001B7A5A" w:rsidRPr="00ED5834">
              <w:rPr>
                <w:spacing w:val="-4"/>
                <w:lang w:val="fr-FR"/>
              </w:rPr>
              <w:t xml:space="preserve"> et </w:t>
            </w:r>
            <w:r w:rsidRPr="00ED5834">
              <w:rPr>
                <w:spacing w:val="-4"/>
                <w:lang w:val="fr-FR"/>
              </w:rPr>
              <w:t>ayant conclu un accord de groupement</w:t>
            </w:r>
            <w:r w:rsidR="004406BE">
              <w:rPr>
                <w:spacing w:val="-4"/>
                <w:lang w:val="fr-FR"/>
              </w:rPr>
              <w:t xml:space="preserve"> solidaire ou conjoint</w:t>
            </w:r>
            <w:r w:rsidRPr="00ED5834">
              <w:rPr>
                <w:spacing w:val="-4"/>
                <w:lang w:val="fr-FR"/>
              </w:rPr>
              <w:t>. En cas de groupement</w:t>
            </w:r>
            <w:r w:rsidR="004406BE">
              <w:rPr>
                <w:spacing w:val="-4"/>
                <w:lang w:val="fr-FR"/>
              </w:rPr>
              <w:t xml:space="preserve"> solidaire, </w:t>
            </w:r>
            <w:r w:rsidRPr="00ED5834">
              <w:rPr>
                <w:spacing w:val="-4"/>
                <w:lang w:val="fr-FR"/>
              </w:rPr>
              <w:t>toutes les parties membres sont solidairement responsables.</w:t>
            </w:r>
            <w:r w:rsidR="004406BE">
              <w:rPr>
                <w:spacing w:val="-4"/>
                <w:lang w:val="fr-FR"/>
              </w:rPr>
              <w:t xml:space="preserve"> En cas</w:t>
            </w:r>
            <w:r w:rsidRPr="00ED5834">
              <w:rPr>
                <w:spacing w:val="-4"/>
                <w:lang w:val="fr-FR"/>
              </w:rPr>
              <w:t xml:space="preserve"> </w:t>
            </w:r>
            <w:r w:rsidR="004406BE">
              <w:rPr>
                <w:spacing w:val="-4"/>
                <w:lang w:val="fr-FR"/>
              </w:rPr>
              <w:t xml:space="preserve">de groupement conjoint, chaque membre est responsable du ou des lots qui sont susceptibles de lui être attribué. </w:t>
            </w:r>
            <w:r w:rsidRPr="00ED5834">
              <w:rPr>
                <w:lang w:val="fr-FR"/>
              </w:rPr>
              <w:t>Les candidats doivent fournir tout document que l’Autorité contractante peut raisonnablement exiger, établissant à la satisfaction de l’Autorité contractante qu’ils continuent d’être admis à concourir.</w:t>
            </w:r>
          </w:p>
        </w:tc>
      </w:tr>
      <w:tr w:rsidR="007F7E2D" w:rsidRPr="00ED5834" w:rsidTr="000024F5">
        <w:trPr>
          <w:gridAfter w:val="2"/>
          <w:wAfter w:w="371" w:type="dxa"/>
          <w:trHeight w:val="1382"/>
        </w:trPr>
        <w:tc>
          <w:tcPr>
            <w:tcW w:w="2127" w:type="dxa"/>
            <w:gridSpan w:val="2"/>
          </w:tcPr>
          <w:p w:rsidR="008367CD" w:rsidRPr="00ED5834" w:rsidRDefault="008367CD" w:rsidP="008B378D">
            <w:pPr>
              <w:pStyle w:val="Header1-Clauses"/>
              <w:jc w:val="both"/>
            </w:pPr>
            <w:bookmarkStart w:id="64" w:name="_Toc438532561"/>
            <w:bookmarkEnd w:id="64"/>
          </w:p>
        </w:tc>
        <w:tc>
          <w:tcPr>
            <w:tcW w:w="7000" w:type="dxa"/>
          </w:tcPr>
          <w:p w:rsidR="008367CD" w:rsidRPr="00ED5834" w:rsidRDefault="007F7E2D" w:rsidP="0043703B">
            <w:pPr>
              <w:pStyle w:val="Header3-Paragraph"/>
              <w:numPr>
                <w:ilvl w:val="1"/>
                <w:numId w:val="34"/>
              </w:numPr>
              <w:spacing w:after="220"/>
              <w:ind w:left="612" w:hanging="612"/>
              <w:rPr>
                <w:lang w:val="fr-FR"/>
              </w:rPr>
            </w:pPr>
            <w:r w:rsidRPr="00ED5834">
              <w:rPr>
                <w:lang w:val="fr-FR"/>
              </w:rPr>
              <w:t xml:space="preserve">Ne sont pas admises à concourir les personnes physiques ou morales : </w:t>
            </w:r>
          </w:p>
          <w:p w:rsidR="008367CD" w:rsidRPr="00ED5834" w:rsidRDefault="007F7E2D" w:rsidP="0043703B">
            <w:pPr>
              <w:numPr>
                <w:ilvl w:val="0"/>
                <w:numId w:val="66"/>
              </w:numPr>
              <w:jc w:val="both"/>
              <w:rPr>
                <w:szCs w:val="28"/>
              </w:rPr>
            </w:pPr>
            <w:r w:rsidRPr="00ED5834">
              <w:rPr>
                <w:szCs w:val="28"/>
              </w:rPr>
              <w:t xml:space="preserve">qui sont en état de faillite personnelle, de cessation d’activités, ou qui sont soumises à une procédure collective d’apurement du passif telle que le redressement judiciaire, la liquidation des biens ou toute autre procédure assimilée, </w:t>
            </w:r>
            <w:r w:rsidRPr="00ED5834">
              <w:t>sauf si elles justifient avoir été autorisées en justice à poursuivre leurs activités</w:t>
            </w:r>
            <w:r w:rsidRPr="00ED5834">
              <w:rPr>
                <w:szCs w:val="28"/>
              </w:rPr>
              <w:t>;</w:t>
            </w:r>
          </w:p>
          <w:p w:rsidR="00CE27B6" w:rsidRPr="00ED5834" w:rsidRDefault="00CE27B6">
            <w:pPr>
              <w:ind w:left="1410"/>
              <w:jc w:val="both"/>
              <w:rPr>
                <w:szCs w:val="28"/>
              </w:rPr>
            </w:pPr>
          </w:p>
          <w:p w:rsidR="008367CD" w:rsidRPr="00ED5834" w:rsidRDefault="007F7E2D" w:rsidP="0043703B">
            <w:pPr>
              <w:numPr>
                <w:ilvl w:val="0"/>
                <w:numId w:val="66"/>
              </w:numPr>
              <w:jc w:val="both"/>
              <w:rPr>
                <w:szCs w:val="28"/>
              </w:rPr>
            </w:pPr>
            <w:r w:rsidRPr="00ED5834">
              <w:rPr>
                <w:szCs w:val="28"/>
              </w:rPr>
              <w:t>qui auront été reconnues coupables d’infraction à la réglementation des marchés publics ou qui auront été exclues des procédures de passation des marchés par une décision de justice devenue définitive en matière pénale, fiscale, ou sociale ou par une décision de l’Autorité</w:t>
            </w:r>
            <w:r w:rsidR="00494C86">
              <w:rPr>
                <w:szCs w:val="28"/>
              </w:rPr>
              <w:t xml:space="preserve"> </w:t>
            </w:r>
            <w:r w:rsidRPr="00ED5834">
              <w:rPr>
                <w:szCs w:val="28"/>
              </w:rPr>
              <w:t>Nationale de Régulation des Marchés Publics ;</w:t>
            </w:r>
          </w:p>
          <w:p w:rsidR="008367CD" w:rsidRPr="00ED5834" w:rsidRDefault="008367CD" w:rsidP="008B378D">
            <w:pPr>
              <w:ind w:left="360"/>
              <w:jc w:val="both"/>
              <w:rPr>
                <w:b/>
                <w:szCs w:val="28"/>
              </w:rPr>
            </w:pPr>
          </w:p>
          <w:p w:rsidR="008367CD" w:rsidRPr="00ED5834" w:rsidRDefault="007F7E2D" w:rsidP="0043703B">
            <w:pPr>
              <w:numPr>
                <w:ilvl w:val="0"/>
                <w:numId w:val="66"/>
              </w:numPr>
              <w:jc w:val="both"/>
              <w:rPr>
                <w:szCs w:val="28"/>
              </w:rPr>
            </w:pPr>
            <w:r w:rsidRPr="00ED5834">
              <w:rPr>
                <w:szCs w:val="28"/>
              </w:rPr>
              <w:t xml:space="preserve">qui sont sous sanction de résiliation avec faute. Pour ce qui concerne les personnes morales, l’exclusion restera valable pour toute nouvelle personne morale ayant les mêmes dirigeants sociaux ou les mêmes actionnaires majoritaires que ceux de la personne morale précédemment sanctionnée ; </w:t>
            </w:r>
          </w:p>
          <w:p w:rsidR="008367CD" w:rsidRPr="00ED5834" w:rsidRDefault="008367CD" w:rsidP="008B378D">
            <w:pPr>
              <w:jc w:val="both"/>
              <w:rPr>
                <w:szCs w:val="28"/>
              </w:rPr>
            </w:pPr>
          </w:p>
          <w:p w:rsidR="008367CD" w:rsidRPr="00ED5834" w:rsidRDefault="007F7E2D" w:rsidP="0043703B">
            <w:pPr>
              <w:numPr>
                <w:ilvl w:val="0"/>
                <w:numId w:val="66"/>
              </w:numPr>
              <w:jc w:val="both"/>
              <w:rPr>
                <w:szCs w:val="28"/>
              </w:rPr>
            </w:pPr>
            <w:r w:rsidRPr="00ED5834">
              <w:rPr>
                <w:szCs w:val="28"/>
              </w:rPr>
              <w:t>qui se trouvent en situation de conflit d’intérêt, notamment (i) les entreprises dans lesquelles les</w:t>
            </w:r>
            <w:r w:rsidR="008F242D" w:rsidRPr="00ED5834">
              <w:rPr>
                <w:szCs w:val="28"/>
              </w:rPr>
              <w:t xml:space="preserve"> représentants</w:t>
            </w:r>
            <w:r w:rsidRPr="00ED5834">
              <w:rPr>
                <w:szCs w:val="28"/>
              </w:rPr>
              <w:t xml:space="preserve"> de l’autorité contractante, de la </w:t>
            </w:r>
            <w:r w:rsidR="00B84D0F" w:rsidRPr="008B378D">
              <w:rPr>
                <w:szCs w:val="28"/>
              </w:rPr>
              <w:t>Structure administrative chargée des marchés publics</w:t>
            </w:r>
            <w:r w:rsidRPr="00ED5834">
              <w:rPr>
                <w:szCs w:val="28"/>
              </w:rPr>
              <w:t>,  de la cellule de passation des marchés</w:t>
            </w:r>
            <w:r w:rsidR="008F242D" w:rsidRPr="00ED5834">
              <w:rPr>
                <w:szCs w:val="28"/>
              </w:rPr>
              <w:t xml:space="preserve"> , </w:t>
            </w:r>
            <w:r w:rsidRPr="00ED5834">
              <w:rPr>
                <w:szCs w:val="28"/>
              </w:rPr>
              <w:t xml:space="preserve">les membres de la Commission d’Ouverture des plis et de Jugement des Offres, le </w:t>
            </w:r>
            <w:r w:rsidR="00256CF8">
              <w:rPr>
                <w:szCs w:val="28"/>
              </w:rPr>
              <w:t>Maître d’ouvrage</w:t>
            </w:r>
            <w:r w:rsidRPr="00ED5834">
              <w:rPr>
                <w:szCs w:val="28"/>
              </w:rPr>
              <w:t xml:space="preserve"> délégué ou le maître d’œuvre possèdent des intérêts financiers ou personnels de nature à compromettre la transparence des procédures de passation des marchés publics ; ou (ii) les entreprises affiliées aux consultants ayant contribué à préparer tout ou partie du Dossier d’Appel d’Offres      .</w:t>
            </w:r>
          </w:p>
          <w:p w:rsidR="008367CD" w:rsidRPr="00ED5834" w:rsidRDefault="008367CD" w:rsidP="008B378D">
            <w:pPr>
              <w:ind w:left="567" w:hanging="567"/>
              <w:jc w:val="both"/>
            </w:pPr>
          </w:p>
          <w:p w:rsidR="00CE27B6" w:rsidRPr="00ED5834" w:rsidRDefault="007F7E2D">
            <w:pPr>
              <w:jc w:val="both"/>
            </w:pPr>
            <w:r w:rsidRPr="00ED5834">
              <w:t>Les dispositions ci-dessus sont également applicables aux membres de groupement et aux sous-traitants.</w:t>
            </w:r>
          </w:p>
          <w:p w:rsidR="008367CD" w:rsidRPr="00ED5834" w:rsidRDefault="008367CD" w:rsidP="008B378D">
            <w:pPr>
              <w:jc w:val="both"/>
            </w:pP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65" w:name="_Toc438532562"/>
            <w:bookmarkEnd w:id="65"/>
          </w:p>
        </w:tc>
        <w:tc>
          <w:tcPr>
            <w:tcW w:w="7000" w:type="dxa"/>
          </w:tcPr>
          <w:p w:rsidR="008367CD" w:rsidRPr="00ED5834" w:rsidRDefault="000E61C5" w:rsidP="0043703B">
            <w:pPr>
              <w:pStyle w:val="Header3-Paragraph"/>
              <w:numPr>
                <w:ilvl w:val="1"/>
                <w:numId w:val="34"/>
              </w:numPr>
              <w:spacing w:after="220"/>
              <w:rPr>
                <w:lang w:val="fr-FR"/>
              </w:rPr>
            </w:pPr>
            <w:r w:rsidRPr="00ED5834">
              <w:rPr>
                <w:lang w:val="fr-FR"/>
              </w:rPr>
              <w:t>Un candidat ne peut se trouver en situation de conflit d’intérêt. Tout candidat se trouvant dans une situation de conflit d’intérêt sera disqualifié</w:t>
            </w:r>
            <w:r w:rsidRPr="00ED5834">
              <w:rPr>
                <w:i/>
                <w:lang w:val="fr-FR"/>
              </w:rPr>
              <w:t xml:space="preserve">. </w:t>
            </w:r>
            <w:r w:rsidRPr="00ED5834">
              <w:rPr>
                <w:lang w:val="fr-FR"/>
              </w:rPr>
              <w:t>Un candidat (y compris tous les membres d’un groupement d’entreprises et tous les sous-traitants du candidat) sera considéré comme étant en situation de conflit d’intérêt s’il :</w:t>
            </w:r>
          </w:p>
          <w:p w:rsidR="00CE27B6" w:rsidRPr="00ED5834" w:rsidRDefault="000E61C5" w:rsidP="0043703B">
            <w:pPr>
              <w:numPr>
                <w:ilvl w:val="0"/>
                <w:numId w:val="76"/>
              </w:numPr>
              <w:spacing w:after="180"/>
              <w:ind w:hanging="516"/>
              <w:jc w:val="both"/>
            </w:pPr>
            <w:r w:rsidRPr="00ED5834">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CE27B6" w:rsidRPr="00ED5834" w:rsidRDefault="000E61C5" w:rsidP="0043703B">
            <w:pPr>
              <w:numPr>
                <w:ilvl w:val="0"/>
                <w:numId w:val="76"/>
              </w:numPr>
              <w:spacing w:after="180"/>
              <w:ind w:hanging="516"/>
              <w:jc w:val="both"/>
            </w:pPr>
            <w:r w:rsidRPr="00ED5834">
              <w:t>présente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des  IC ) provoquera la disqualification de toutes les offres auxquelles il aura participé ; ou</w:t>
            </w:r>
          </w:p>
          <w:p w:rsidR="008367CD" w:rsidRPr="00ED5834" w:rsidRDefault="00B84D0F" w:rsidP="0043703B">
            <w:pPr>
              <w:pStyle w:val="Header3-Paragraph"/>
              <w:numPr>
                <w:ilvl w:val="1"/>
                <w:numId w:val="34"/>
              </w:numPr>
              <w:spacing w:after="220"/>
              <w:ind w:left="612" w:hanging="612"/>
              <w:rPr>
                <w:lang w:val="fr-FR"/>
              </w:rPr>
            </w:pPr>
            <w:r w:rsidRPr="008B378D">
              <w:rPr>
                <w:lang w:val="fr-FR"/>
              </w:rPr>
              <w:t xml:space="preserve">S’il est affilié à une firme ou entité que l’Autorité contractante a recruté, ou envisage de recruter, pour participer au contrôle de travaux dans le cadre du </w:t>
            </w:r>
            <w:r w:rsidR="00256CF8">
              <w:rPr>
                <w:lang w:val="fr-FR"/>
              </w:rPr>
              <w:t>marché</w:t>
            </w:r>
            <w:r w:rsidRPr="008B378D">
              <w:rPr>
                <w:lang w:val="fr-FR"/>
              </w:rPr>
              <w:t>.</w:t>
            </w:r>
          </w:p>
        </w:tc>
      </w:tr>
      <w:tr w:rsidR="007F7E2D" w:rsidRPr="00ED5834" w:rsidTr="000024F5">
        <w:trPr>
          <w:gridAfter w:val="2"/>
          <w:wAfter w:w="371" w:type="dxa"/>
          <w:trHeight w:val="147"/>
        </w:trPr>
        <w:tc>
          <w:tcPr>
            <w:tcW w:w="2127" w:type="dxa"/>
            <w:gridSpan w:val="2"/>
          </w:tcPr>
          <w:p w:rsidR="008367CD" w:rsidRPr="001A599F" w:rsidRDefault="007F7E2D" w:rsidP="003B2BFE">
            <w:pPr>
              <w:pStyle w:val="Header1-Clauses"/>
              <w:numPr>
                <w:ilvl w:val="0"/>
                <w:numId w:val="34"/>
              </w:numPr>
              <w:outlineLvl w:val="1"/>
              <w:rPr>
                <w:szCs w:val="22"/>
              </w:rPr>
            </w:pPr>
            <w:bookmarkStart w:id="66" w:name="_Toc438532563"/>
            <w:bookmarkStart w:id="67" w:name="_Toc438532564"/>
            <w:bookmarkStart w:id="68" w:name="_Toc438532565"/>
            <w:bookmarkStart w:id="69" w:name="_Toc438532566"/>
            <w:bookmarkStart w:id="70" w:name="_Toc438532567"/>
            <w:bookmarkStart w:id="71" w:name="_Toc343013331"/>
            <w:bookmarkEnd w:id="66"/>
            <w:bookmarkEnd w:id="67"/>
            <w:bookmarkEnd w:id="68"/>
            <w:bookmarkEnd w:id="69"/>
            <w:bookmarkEnd w:id="70"/>
            <w:r w:rsidRPr="001A599F">
              <w:rPr>
                <w:sz w:val="22"/>
                <w:szCs w:val="22"/>
              </w:rPr>
              <w:t>Qualification des candidats</w:t>
            </w:r>
            <w:bookmarkEnd w:id="71"/>
          </w:p>
        </w:tc>
        <w:tc>
          <w:tcPr>
            <w:tcW w:w="7000" w:type="dxa"/>
          </w:tcPr>
          <w:p w:rsidR="008367CD" w:rsidRPr="00ED5834" w:rsidRDefault="007F7E2D" w:rsidP="003B2BFE">
            <w:pPr>
              <w:pStyle w:val="Header3-Paragraph"/>
              <w:numPr>
                <w:ilvl w:val="1"/>
                <w:numId w:val="34"/>
              </w:numPr>
              <w:spacing w:after="220"/>
              <w:ind w:left="612" w:hanging="612"/>
              <w:outlineLvl w:val="1"/>
              <w:rPr>
                <w:lang w:val="fr-FR"/>
              </w:rPr>
            </w:pPr>
            <w:r w:rsidRPr="00ED5834">
              <w:rPr>
                <w:lang w:val="fr-FR"/>
              </w:rPr>
              <w:t xml:space="preserve">Les candidats doivent remplir les conditions de qualification, en termes de moyens matériels, humains et financiers, ou d’expérience acquise dans la réalisation d’activités analogues à celle faisant l’objet du marché, tel que renseigné dans les </w:t>
            </w:r>
            <w:r w:rsidRPr="00ED5834">
              <w:rPr>
                <w:b/>
                <w:lang w:val="fr-FR"/>
              </w:rPr>
              <w:t>DPAO</w:t>
            </w:r>
            <w:r w:rsidRPr="00ED5834">
              <w:rPr>
                <w:lang w:val="fr-FR"/>
              </w:rPr>
              <w:t>.</w:t>
            </w:r>
          </w:p>
        </w:tc>
      </w:tr>
      <w:tr w:rsidR="007F7E2D" w:rsidRPr="005E75B1" w:rsidTr="000024F5">
        <w:trPr>
          <w:gridAfter w:val="2"/>
          <w:wAfter w:w="371" w:type="dxa"/>
          <w:trHeight w:val="147"/>
        </w:trPr>
        <w:tc>
          <w:tcPr>
            <w:tcW w:w="2127" w:type="dxa"/>
            <w:gridSpan w:val="2"/>
          </w:tcPr>
          <w:p w:rsidR="008367CD" w:rsidRPr="005E75B1" w:rsidRDefault="008367CD" w:rsidP="002938C3">
            <w:pPr>
              <w:pStyle w:val="Titre1"/>
              <w:rPr>
                <w:sz w:val="36"/>
                <w:szCs w:val="36"/>
              </w:rPr>
            </w:pPr>
            <w:bookmarkStart w:id="72" w:name="_Toc438532569"/>
            <w:bookmarkStart w:id="73" w:name="_Toc438532570"/>
            <w:bookmarkStart w:id="74" w:name="_Toc438532572"/>
            <w:bookmarkEnd w:id="72"/>
            <w:bookmarkEnd w:id="73"/>
            <w:bookmarkEnd w:id="74"/>
          </w:p>
        </w:tc>
        <w:tc>
          <w:tcPr>
            <w:tcW w:w="7000" w:type="dxa"/>
          </w:tcPr>
          <w:p w:rsidR="008367CD" w:rsidRPr="002938C3" w:rsidRDefault="007F7E2D" w:rsidP="002938C3">
            <w:pPr>
              <w:pStyle w:val="Corpsdetexte2"/>
              <w:outlineLvl w:val="0"/>
              <w:rPr>
                <w:sz w:val="36"/>
                <w:szCs w:val="36"/>
                <w:lang w:val="fr-FR"/>
              </w:rPr>
            </w:pPr>
            <w:bookmarkStart w:id="75" w:name="_Toc438438825"/>
            <w:bookmarkStart w:id="76" w:name="_Toc438532573"/>
            <w:bookmarkStart w:id="77" w:name="_Toc438733969"/>
            <w:bookmarkStart w:id="78" w:name="_Toc438962051"/>
            <w:bookmarkStart w:id="79" w:name="_Toc461939617"/>
            <w:bookmarkStart w:id="80" w:name="_Toc343772432"/>
            <w:bookmarkStart w:id="81" w:name="_Toc343788884"/>
            <w:r w:rsidRPr="002938C3">
              <w:rPr>
                <w:sz w:val="36"/>
                <w:szCs w:val="36"/>
                <w:lang w:val="fr-FR"/>
              </w:rPr>
              <w:t xml:space="preserve">Contenu du </w:t>
            </w:r>
            <w:bookmarkEnd w:id="75"/>
            <w:bookmarkEnd w:id="76"/>
            <w:bookmarkEnd w:id="77"/>
            <w:bookmarkEnd w:id="78"/>
            <w:bookmarkEnd w:id="79"/>
            <w:r w:rsidRPr="002938C3">
              <w:rPr>
                <w:sz w:val="36"/>
                <w:szCs w:val="36"/>
                <w:lang w:val="fr-FR"/>
              </w:rPr>
              <w:t>Dossier d’Appel d’Offres</w:t>
            </w:r>
            <w:bookmarkEnd w:id="80"/>
            <w:bookmarkEnd w:id="81"/>
          </w:p>
        </w:tc>
      </w:tr>
      <w:tr w:rsidR="007F7E2D" w:rsidRPr="00ED5834" w:rsidTr="000024F5">
        <w:trPr>
          <w:gridAfter w:val="2"/>
          <w:wAfter w:w="371" w:type="dxa"/>
          <w:trHeight w:val="1878"/>
        </w:trPr>
        <w:tc>
          <w:tcPr>
            <w:tcW w:w="2127" w:type="dxa"/>
            <w:gridSpan w:val="2"/>
          </w:tcPr>
          <w:p w:rsidR="008367CD" w:rsidRPr="001A599F" w:rsidRDefault="007F7E2D" w:rsidP="005E75B1">
            <w:pPr>
              <w:pStyle w:val="Header1-Clauses"/>
              <w:numPr>
                <w:ilvl w:val="0"/>
                <w:numId w:val="34"/>
              </w:numPr>
              <w:outlineLvl w:val="1"/>
              <w:rPr>
                <w:szCs w:val="22"/>
              </w:rPr>
            </w:pPr>
            <w:bookmarkStart w:id="82" w:name="_Toc438438826"/>
            <w:bookmarkStart w:id="83" w:name="_Toc438532574"/>
            <w:bookmarkStart w:id="84" w:name="_Toc438733970"/>
            <w:bookmarkStart w:id="85" w:name="_Toc438907010"/>
            <w:bookmarkStart w:id="86" w:name="_Toc438907209"/>
            <w:bookmarkStart w:id="87" w:name="_Toc343013332"/>
            <w:r w:rsidRPr="001A599F">
              <w:rPr>
                <w:sz w:val="22"/>
                <w:szCs w:val="22"/>
              </w:rPr>
              <w:t xml:space="preserve">Sections du </w:t>
            </w:r>
            <w:bookmarkEnd w:id="82"/>
            <w:bookmarkEnd w:id="83"/>
            <w:bookmarkEnd w:id="84"/>
            <w:bookmarkEnd w:id="85"/>
            <w:bookmarkEnd w:id="86"/>
            <w:r w:rsidRPr="001A599F">
              <w:rPr>
                <w:sz w:val="22"/>
                <w:szCs w:val="22"/>
              </w:rPr>
              <w:t>Dossier d’Appel d’Offres</w:t>
            </w:r>
            <w:bookmarkEnd w:id="87"/>
            <w:r w:rsidRPr="001A599F">
              <w:rPr>
                <w:sz w:val="22"/>
                <w:szCs w:val="22"/>
              </w:rPr>
              <w:t xml:space="preserve">      </w:t>
            </w:r>
          </w:p>
        </w:tc>
        <w:tc>
          <w:tcPr>
            <w:tcW w:w="7000" w:type="dxa"/>
          </w:tcPr>
          <w:p w:rsidR="008367CD" w:rsidRPr="00ED5834" w:rsidRDefault="00FE0112" w:rsidP="005E75B1">
            <w:pPr>
              <w:pStyle w:val="Header3-Paragraph"/>
              <w:numPr>
                <w:ilvl w:val="1"/>
                <w:numId w:val="34"/>
              </w:numPr>
              <w:spacing w:after="220"/>
              <w:ind w:left="612" w:hanging="612"/>
              <w:outlineLvl w:val="1"/>
              <w:rPr>
                <w:lang w:val="fr-FR"/>
              </w:rPr>
            </w:pPr>
            <w:r w:rsidRPr="00ED5834">
              <w:rPr>
                <w:lang w:val="fr-FR"/>
              </w:rPr>
              <w:t>Le Dossier d’Appel d’Offres comprend toutes les Sections dont la liste figure ci-après. Il doit être interprété à la lumière de tout additif éventuellement émis conformément à la clause 8 des  IC.</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A36F40" w:rsidRDefault="00A36F40">
            <w:pPr>
              <w:tabs>
                <w:tab w:val="left" w:pos="612"/>
                <w:tab w:val="left" w:pos="2502"/>
              </w:tabs>
              <w:spacing w:after="120"/>
              <w:ind w:left="-14"/>
              <w:jc w:val="both"/>
              <w:rPr>
                <w:b/>
              </w:rPr>
            </w:pPr>
          </w:p>
          <w:p w:rsidR="00A36F40" w:rsidRDefault="00A36F40">
            <w:pPr>
              <w:tabs>
                <w:tab w:val="left" w:pos="612"/>
                <w:tab w:val="left" w:pos="2502"/>
              </w:tabs>
              <w:spacing w:after="120"/>
              <w:ind w:left="-14"/>
              <w:jc w:val="both"/>
              <w:rPr>
                <w:b/>
              </w:rPr>
            </w:pPr>
          </w:p>
          <w:p w:rsidR="00CE27B6" w:rsidRPr="00ED5834" w:rsidRDefault="007F7E2D">
            <w:pPr>
              <w:tabs>
                <w:tab w:val="left" w:pos="612"/>
                <w:tab w:val="left" w:pos="2502"/>
              </w:tabs>
              <w:spacing w:after="120"/>
              <w:ind w:left="-14"/>
              <w:jc w:val="both"/>
              <w:rPr>
                <w:b/>
              </w:rPr>
            </w:pPr>
            <w:r w:rsidRPr="00ED5834">
              <w:rPr>
                <w:b/>
              </w:rPr>
              <w:tab/>
              <w:t>PREMIÈRE PARTIE : Procédures d’appel d’offres</w:t>
            </w:r>
          </w:p>
          <w:p w:rsidR="008367CD" w:rsidRPr="00ED5834" w:rsidRDefault="007F7E2D" w:rsidP="0043703B">
            <w:pPr>
              <w:numPr>
                <w:ilvl w:val="0"/>
                <w:numId w:val="4"/>
              </w:numPr>
              <w:tabs>
                <w:tab w:val="clear" w:pos="432"/>
                <w:tab w:val="left" w:pos="972"/>
              </w:tabs>
              <w:spacing w:after="100"/>
              <w:ind w:left="979" w:hanging="360"/>
              <w:jc w:val="both"/>
            </w:pPr>
            <w:r w:rsidRPr="00ED5834">
              <w:t>Section 0. Avis d’appel d’offres</w:t>
            </w:r>
          </w:p>
          <w:p w:rsidR="008367CD" w:rsidRPr="00ED5834" w:rsidRDefault="007F7E2D" w:rsidP="0043703B">
            <w:pPr>
              <w:numPr>
                <w:ilvl w:val="0"/>
                <w:numId w:val="4"/>
              </w:numPr>
              <w:tabs>
                <w:tab w:val="clear" w:pos="432"/>
                <w:tab w:val="left" w:pos="972"/>
              </w:tabs>
              <w:spacing w:after="100"/>
              <w:ind w:left="979" w:hanging="360"/>
              <w:jc w:val="both"/>
            </w:pPr>
            <w:r w:rsidRPr="00ED5834">
              <w:t>Section I. Instructions aux Candidats (IC)</w:t>
            </w:r>
          </w:p>
          <w:p w:rsidR="008367CD" w:rsidRPr="00ED5834" w:rsidRDefault="007F7E2D" w:rsidP="0043703B">
            <w:pPr>
              <w:numPr>
                <w:ilvl w:val="0"/>
                <w:numId w:val="5"/>
              </w:numPr>
              <w:tabs>
                <w:tab w:val="clear" w:pos="432"/>
                <w:tab w:val="left" w:pos="972"/>
              </w:tabs>
              <w:spacing w:after="100"/>
              <w:ind w:left="979" w:hanging="360"/>
              <w:jc w:val="both"/>
            </w:pPr>
            <w:r w:rsidRPr="00ED5834">
              <w:t>Section II. Données Particulières de l’Appel d’Offres (DPAO)</w:t>
            </w:r>
          </w:p>
          <w:p w:rsidR="00CE27B6" w:rsidRDefault="007F7E2D" w:rsidP="0043703B">
            <w:pPr>
              <w:numPr>
                <w:ilvl w:val="0"/>
                <w:numId w:val="6"/>
              </w:numPr>
              <w:spacing w:after="100"/>
              <w:ind w:left="979" w:hanging="360"/>
              <w:jc w:val="both"/>
            </w:pPr>
            <w:r w:rsidRPr="00ED5834">
              <w:t>Section III. Formulaires de soumission</w:t>
            </w:r>
          </w:p>
          <w:p w:rsidR="00CE27B6" w:rsidRPr="00ED5834" w:rsidRDefault="00B84D0F">
            <w:pPr>
              <w:spacing w:after="120"/>
              <w:ind w:left="619"/>
              <w:jc w:val="both"/>
            </w:pPr>
            <w:r w:rsidRPr="008B378D">
              <w:rPr>
                <w:b/>
              </w:rPr>
              <w:t xml:space="preserve">DEUXIÈME PARTIE : Conditions de livraison des </w:t>
            </w:r>
            <w:r w:rsidR="007F7E2D" w:rsidRPr="00ED5834">
              <w:rPr>
                <w:b/>
              </w:rPr>
              <w:t>fournitures</w:t>
            </w:r>
          </w:p>
          <w:p w:rsidR="008367CD" w:rsidRDefault="007F7E2D" w:rsidP="0043703B">
            <w:pPr>
              <w:numPr>
                <w:ilvl w:val="0"/>
                <w:numId w:val="62"/>
              </w:numPr>
              <w:tabs>
                <w:tab w:val="left" w:pos="972"/>
                <w:tab w:val="left" w:pos="1602"/>
              </w:tabs>
              <w:spacing w:after="200"/>
              <w:jc w:val="both"/>
            </w:pPr>
            <w:r w:rsidRPr="00ED5834">
              <w:t>Section IV. Bordereau des quantités, Calendrier de      livraison, Cahier des Clauses Techniques. Plans</w:t>
            </w:r>
            <w:r w:rsidR="00FE0112" w:rsidRPr="00ED5834">
              <w:t>,</w:t>
            </w:r>
            <w:r w:rsidRPr="00ED5834">
              <w:t xml:space="preserve"> Inspections et Essais</w:t>
            </w:r>
          </w:p>
          <w:p w:rsidR="00CE27B6" w:rsidRPr="00ED5834" w:rsidRDefault="007F7E2D">
            <w:pPr>
              <w:pStyle w:val="Pieddepage"/>
              <w:tabs>
                <w:tab w:val="left" w:pos="1152"/>
                <w:tab w:val="left" w:pos="1692"/>
                <w:tab w:val="left" w:pos="2502"/>
              </w:tabs>
              <w:spacing w:before="0" w:after="120"/>
              <w:ind w:left="619"/>
              <w:jc w:val="both"/>
              <w:rPr>
                <w:b/>
                <w:lang w:val="fr-FR"/>
              </w:rPr>
            </w:pPr>
            <w:r w:rsidRPr="00ED5834">
              <w:rPr>
                <w:b/>
                <w:lang w:val="fr-FR"/>
              </w:rPr>
              <w:t xml:space="preserve">TROISIÈME PARTIE : </w:t>
            </w:r>
            <w:r w:rsidR="00256CF8">
              <w:rPr>
                <w:b/>
                <w:lang w:val="fr-FR"/>
              </w:rPr>
              <w:t>marché</w:t>
            </w:r>
          </w:p>
          <w:p w:rsidR="00CE27B6" w:rsidRPr="00ED5834" w:rsidRDefault="007F7E2D" w:rsidP="0043703B">
            <w:pPr>
              <w:numPr>
                <w:ilvl w:val="0"/>
                <w:numId w:val="9"/>
              </w:numPr>
              <w:tabs>
                <w:tab w:val="left" w:pos="972"/>
                <w:tab w:val="left" w:pos="1602"/>
              </w:tabs>
              <w:spacing w:after="100"/>
              <w:ind w:left="979" w:hanging="360"/>
              <w:jc w:val="both"/>
            </w:pPr>
            <w:r w:rsidRPr="00ED5834">
              <w:t>Section V. Cahier des Clauses Administratives Générales (CCAG)</w:t>
            </w:r>
          </w:p>
          <w:p w:rsidR="00CE27B6" w:rsidRPr="00ED5834" w:rsidRDefault="007F7E2D" w:rsidP="0043703B">
            <w:pPr>
              <w:numPr>
                <w:ilvl w:val="0"/>
                <w:numId w:val="8"/>
              </w:numPr>
              <w:tabs>
                <w:tab w:val="left" w:pos="972"/>
                <w:tab w:val="left" w:pos="1602"/>
              </w:tabs>
              <w:spacing w:after="100"/>
              <w:ind w:left="979" w:hanging="360"/>
              <w:jc w:val="both"/>
            </w:pPr>
            <w:r w:rsidRPr="00ED5834">
              <w:t>Section VI. Cahier des Clauses Administratives Particulières. (CCAP)</w:t>
            </w:r>
          </w:p>
          <w:p w:rsidR="00CE27B6" w:rsidRPr="00ED5834" w:rsidRDefault="007F7E2D" w:rsidP="0043703B">
            <w:pPr>
              <w:numPr>
                <w:ilvl w:val="0"/>
                <w:numId w:val="7"/>
              </w:numPr>
              <w:tabs>
                <w:tab w:val="left" w:pos="972"/>
                <w:tab w:val="left" w:pos="1602"/>
              </w:tabs>
              <w:spacing w:after="200"/>
              <w:ind w:left="972" w:hanging="360"/>
              <w:jc w:val="both"/>
            </w:pPr>
            <w:r w:rsidRPr="00ED5834">
              <w:t xml:space="preserve">Section VII. Formulaires du </w:t>
            </w:r>
            <w:r w:rsidR="00256CF8">
              <w:t>marché</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43703B">
            <w:pPr>
              <w:pStyle w:val="Header3-Paragraph"/>
              <w:numPr>
                <w:ilvl w:val="1"/>
                <w:numId w:val="34"/>
              </w:numPr>
              <w:spacing w:after="220"/>
              <w:ind w:left="612" w:hanging="612"/>
              <w:rPr>
                <w:lang w:val="fr-FR"/>
              </w:rPr>
            </w:pPr>
            <w:r w:rsidRPr="00ED5834">
              <w:rPr>
                <w:lang w:val="fr-FR"/>
              </w:rPr>
              <w:t xml:space="preserve">Le candidat doit avoir obtenu le Dossier d’Appel d’Offres, y compris tout additif, de l’Autorité contractante ou d’un agent autorisé par elle, conformément aux dispositions de l’Avis d’appel d’offres. </w:t>
            </w:r>
          </w:p>
          <w:p w:rsidR="008367CD" w:rsidRPr="00ED5834" w:rsidRDefault="007F7E2D" w:rsidP="0043703B">
            <w:pPr>
              <w:pStyle w:val="Header3-Paragraph"/>
              <w:numPr>
                <w:ilvl w:val="1"/>
                <w:numId w:val="34"/>
              </w:numPr>
              <w:spacing w:after="220"/>
              <w:ind w:left="612" w:hanging="612"/>
              <w:rPr>
                <w:lang w:val="fr-FR"/>
              </w:rPr>
            </w:pPr>
            <w:r w:rsidRPr="00ED5834">
              <w:rPr>
                <w:spacing w:val="-4"/>
                <w:lang w:val="fr-FR"/>
              </w:rPr>
              <w:t xml:space="preserve">Le Candidat doit examiner l’ensemble des instructions, formulaires, conditions et prescriptions techniques figurant dans le Dossier d’Appel </w:t>
            </w:r>
            <w:r w:rsidR="00FB219A" w:rsidRPr="00ED5834">
              <w:rPr>
                <w:spacing w:val="-4"/>
                <w:lang w:val="fr-FR"/>
              </w:rPr>
              <w:t>d’Offres</w:t>
            </w:r>
            <w:r w:rsidRPr="00ED5834">
              <w:rPr>
                <w:spacing w:val="-4"/>
                <w:lang w:val="fr-FR"/>
              </w:rPr>
              <w:t>. Il lui appartient de fournir tous les renseignements et documents demandés dans le Dossier d’Appel d’Offres      . Toute carence à cet égard peut entraîner le rejet de son offre.</w:t>
            </w:r>
          </w:p>
        </w:tc>
      </w:tr>
      <w:tr w:rsidR="007F7E2D" w:rsidRPr="00ED5834" w:rsidTr="000024F5">
        <w:trPr>
          <w:gridAfter w:val="2"/>
          <w:wAfter w:w="371" w:type="dxa"/>
          <w:trHeight w:val="2613"/>
        </w:trPr>
        <w:tc>
          <w:tcPr>
            <w:tcW w:w="2127" w:type="dxa"/>
            <w:gridSpan w:val="2"/>
          </w:tcPr>
          <w:p w:rsidR="008367CD" w:rsidRPr="00ED5834" w:rsidRDefault="007F7E2D" w:rsidP="005E75B1">
            <w:pPr>
              <w:pStyle w:val="Header1-Clauses"/>
              <w:numPr>
                <w:ilvl w:val="0"/>
                <w:numId w:val="34"/>
              </w:numPr>
              <w:outlineLvl w:val="1"/>
            </w:pPr>
            <w:bookmarkStart w:id="88" w:name="_Toc343013333"/>
            <w:r w:rsidRPr="00ED5834">
              <w:t>Éclaircisse</w:t>
            </w:r>
            <w:r w:rsidRPr="00ED5834">
              <w:softHyphen/>
              <w:t>ments apportés au Dossier d’Appel d’Offres</w:t>
            </w:r>
            <w:bookmarkEnd w:id="88"/>
            <w:r w:rsidRPr="00ED5834">
              <w:t xml:space="preserve">       </w:t>
            </w:r>
          </w:p>
        </w:tc>
        <w:tc>
          <w:tcPr>
            <w:tcW w:w="7000" w:type="dxa"/>
          </w:tcPr>
          <w:p w:rsidR="008367CD" w:rsidRDefault="007F7E2D" w:rsidP="005E75B1">
            <w:pPr>
              <w:pStyle w:val="Header3-Paragraph"/>
              <w:numPr>
                <w:ilvl w:val="1"/>
                <w:numId w:val="34"/>
              </w:numPr>
              <w:tabs>
                <w:tab w:val="left" w:pos="3816"/>
              </w:tabs>
              <w:spacing w:after="220"/>
              <w:ind w:left="612" w:hanging="612"/>
              <w:outlineLvl w:val="1"/>
              <w:rPr>
                <w:lang w:val="fr-FR"/>
              </w:rPr>
            </w:pPr>
            <w:r w:rsidRPr="00ED5834">
              <w:rPr>
                <w:lang w:val="fr-FR"/>
              </w:rPr>
              <w:t xml:space="preserve">Un candidat éventuel désirant des éclaircissements sur les documents devra contacter l’Autorité contractante par écrit, à l’adresse indiquée dans les </w:t>
            </w:r>
            <w:r w:rsidRPr="00ED5834">
              <w:rPr>
                <w:b/>
                <w:bCs/>
                <w:lang w:val="fr-FR"/>
              </w:rPr>
              <w:t>DPAO</w:t>
            </w:r>
            <w:r w:rsidRPr="00ED5834">
              <w:rPr>
                <w:lang w:val="fr-FR"/>
              </w:rPr>
              <w:t>. L’Autorité contractante répondra par écrit, au plus tard dix (10) jours avant la date limite de dépôt des offres, à toute demande d’éclaircissements</w:t>
            </w:r>
            <w:r w:rsidR="00BA31E9">
              <w:rPr>
                <w:lang w:val="fr-FR"/>
              </w:rPr>
              <w:t xml:space="preserve"> reçue au plus tard dix (10</w:t>
            </w:r>
            <w:r w:rsidRPr="00ED5834">
              <w:rPr>
                <w:lang w:val="fr-FR"/>
              </w:rPr>
              <w:t xml:space="preserve">) jours avant la date limite de dépôt des offres. </w:t>
            </w:r>
            <w:r w:rsidR="00B84D0F" w:rsidRPr="008B378D">
              <w:rPr>
                <w:lang w:val="fr-FR"/>
              </w:rPr>
              <w:t xml:space="preserve">Il adressera une copie de sa réponse (indiquant la question posée mais sans en identifier l’auteur) à tous les candidats éventuels qui auront obtenu le </w:t>
            </w:r>
            <w:r w:rsidR="00731122">
              <w:rPr>
                <w:lang w:val="fr-FR"/>
              </w:rPr>
              <w:t>Dossier d’Appel d’Offres</w:t>
            </w:r>
            <w:r w:rsidR="00B84D0F" w:rsidRPr="008B378D">
              <w:rPr>
                <w:lang w:val="fr-FR"/>
              </w:rPr>
              <w:t xml:space="preserve"> conformément aux dispositions de la clause 6.2 des IC.</w:t>
            </w:r>
            <w:r w:rsidRPr="00ED5834">
              <w:rPr>
                <w:lang w:val="fr-FR"/>
              </w:rPr>
              <w:t xml:space="preserve"> Au cas où l’Autorité contractante jugerait nécessaire de modifier le</w:t>
            </w:r>
            <w:r w:rsidR="000827B6">
              <w:rPr>
                <w:lang w:val="fr-FR"/>
              </w:rPr>
              <w:t xml:space="preserve"> Dossier d’Appel d’Offres </w:t>
            </w:r>
            <w:r w:rsidRPr="00ED5834">
              <w:rPr>
                <w:lang w:val="fr-FR"/>
              </w:rPr>
              <w:t xml:space="preserve">suite aux demandes d’éclaircissements, il le fera conformément à la procédure stipulée aux clauses 8 et 23.2 des IC. </w:t>
            </w:r>
          </w:p>
          <w:p w:rsidR="00494C86" w:rsidRPr="00ED5834" w:rsidRDefault="00494C86" w:rsidP="005E75B1">
            <w:pPr>
              <w:pStyle w:val="Header3-Paragraph"/>
              <w:tabs>
                <w:tab w:val="left" w:pos="3816"/>
              </w:tabs>
              <w:spacing w:after="220"/>
              <w:outlineLvl w:val="1"/>
              <w:rPr>
                <w:lang w:val="fr-FR"/>
              </w:rPr>
            </w:pP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89" w:name="_Toc343013334"/>
            <w:r w:rsidRPr="00ED5834">
              <w:t>Modifications apportées au Dossier d’Appel d’Offres</w:t>
            </w:r>
            <w:bookmarkEnd w:id="89"/>
            <w:r w:rsidRPr="00ED5834">
              <w:t xml:space="preserve">       </w:t>
            </w:r>
          </w:p>
        </w:tc>
        <w:tc>
          <w:tcPr>
            <w:tcW w:w="7000" w:type="dxa"/>
          </w:tcPr>
          <w:p w:rsidR="008367CD" w:rsidRPr="00ED5834" w:rsidRDefault="007F7E2D" w:rsidP="005E75B1">
            <w:pPr>
              <w:pStyle w:val="Header3-Paragraph"/>
              <w:numPr>
                <w:ilvl w:val="1"/>
                <w:numId w:val="34"/>
              </w:numPr>
              <w:tabs>
                <w:tab w:val="left" w:pos="3816"/>
              </w:tabs>
              <w:spacing w:after="220"/>
              <w:ind w:left="612" w:hanging="612"/>
              <w:outlineLvl w:val="1"/>
              <w:rPr>
                <w:lang w:val="fr-FR"/>
              </w:rPr>
            </w:pPr>
            <w:r w:rsidRPr="00ED5834">
              <w:rPr>
                <w:lang w:val="fr-FR"/>
              </w:rPr>
              <w:t xml:space="preserve">L’Autorité contractante peut, au plus tard dix (10) jours ouvrables avant la date limite de remise des offres, modifier le Dossier d’Appel d’Offres en publiant un additif. </w:t>
            </w:r>
          </w:p>
          <w:p w:rsidR="008367CD" w:rsidRPr="00ED5834" w:rsidRDefault="007F7E2D" w:rsidP="005E75B1">
            <w:pPr>
              <w:pStyle w:val="Header3-Paragraph"/>
              <w:numPr>
                <w:ilvl w:val="1"/>
                <w:numId w:val="34"/>
              </w:numPr>
              <w:tabs>
                <w:tab w:val="left" w:pos="3816"/>
              </w:tabs>
              <w:spacing w:after="220"/>
              <w:ind w:left="612" w:hanging="612"/>
              <w:outlineLvl w:val="1"/>
              <w:rPr>
                <w:lang w:val="fr-FR"/>
              </w:rPr>
            </w:pPr>
            <w:r w:rsidRPr="00ED5834">
              <w:rPr>
                <w:lang w:val="fr-FR"/>
              </w:rPr>
              <w:t xml:space="preserve">Tout additif émis sera considéré comme faisant partie intégrante du Dossier d’Appel d’Offres et sera communiqué par écrit à tous ceux qui ont obtenu le Dossier d’Appel d’Offres directement de l’Autorité contractante. </w:t>
            </w:r>
          </w:p>
          <w:p w:rsidR="008367CD" w:rsidRPr="00ED5834" w:rsidRDefault="007F7E2D" w:rsidP="005E75B1">
            <w:pPr>
              <w:pStyle w:val="Header3-Paragraph"/>
              <w:numPr>
                <w:ilvl w:val="1"/>
                <w:numId w:val="34"/>
              </w:numPr>
              <w:tabs>
                <w:tab w:val="left" w:pos="3816"/>
              </w:tabs>
              <w:spacing w:after="220"/>
              <w:ind w:left="612" w:hanging="612"/>
              <w:outlineLvl w:val="1"/>
              <w:rPr>
                <w:lang w:val="fr-FR"/>
              </w:rPr>
            </w:pPr>
            <w:r w:rsidRPr="00ED5834">
              <w:rPr>
                <w:lang w:val="fr-FR"/>
              </w:rPr>
              <w:t xml:space="preserve">Afin de laisser aux candidats un délai raisonnable pour prendre en compte l’additif dans la préparation de leurs offres, l’Autorité contractante peut, à sa discrétion, reporter la date limite de remise des offres conformément à la clause 23.2 des IC.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8B378D">
            <w:pPr>
              <w:pStyle w:val="Corpsdetexte2"/>
              <w:tabs>
                <w:tab w:val="clear" w:pos="648"/>
              </w:tabs>
              <w:spacing w:after="220"/>
              <w:ind w:hanging="14"/>
              <w:jc w:val="both"/>
              <w:rPr>
                <w:lang w:val="fr-FR"/>
              </w:rPr>
            </w:pPr>
            <w:bookmarkStart w:id="90" w:name="_Toc438438829"/>
            <w:bookmarkStart w:id="91" w:name="_Toc438532577"/>
            <w:bookmarkStart w:id="92" w:name="_Toc438733973"/>
            <w:bookmarkStart w:id="93" w:name="_Toc438962055"/>
            <w:bookmarkStart w:id="94" w:name="_Toc461939618"/>
            <w:r w:rsidRPr="00ED5834">
              <w:rPr>
                <w:lang w:val="fr-FR"/>
              </w:rPr>
              <w:t>Préparation des offres</w:t>
            </w:r>
            <w:bookmarkEnd w:id="90"/>
            <w:bookmarkEnd w:id="91"/>
            <w:bookmarkEnd w:id="92"/>
            <w:bookmarkEnd w:id="93"/>
            <w:bookmarkEnd w:id="94"/>
          </w:p>
        </w:tc>
      </w:tr>
      <w:tr w:rsidR="007F7E2D" w:rsidRPr="00ED5834" w:rsidTr="000024F5">
        <w:trPr>
          <w:gridAfter w:val="2"/>
          <w:wAfter w:w="371" w:type="dxa"/>
          <w:trHeight w:val="1309"/>
        </w:trPr>
        <w:tc>
          <w:tcPr>
            <w:tcW w:w="2127" w:type="dxa"/>
            <w:gridSpan w:val="2"/>
          </w:tcPr>
          <w:p w:rsidR="008367CD" w:rsidRPr="00ED5834" w:rsidRDefault="007F7E2D" w:rsidP="005E75B1">
            <w:pPr>
              <w:pStyle w:val="Header1-Clauses"/>
              <w:numPr>
                <w:ilvl w:val="0"/>
                <w:numId w:val="34"/>
              </w:numPr>
              <w:jc w:val="both"/>
              <w:outlineLvl w:val="1"/>
            </w:pPr>
            <w:bookmarkStart w:id="95" w:name="_Toc438438830"/>
            <w:bookmarkStart w:id="96" w:name="_Toc438532578"/>
            <w:bookmarkStart w:id="97" w:name="_Toc438733974"/>
            <w:bookmarkStart w:id="98" w:name="_Toc438907013"/>
            <w:bookmarkStart w:id="99" w:name="_Toc438907212"/>
            <w:bookmarkStart w:id="100" w:name="_Toc343013335"/>
            <w:r w:rsidRPr="00ED5834">
              <w:t>Frais de soumission</w:t>
            </w:r>
            <w:bookmarkEnd w:id="95"/>
            <w:bookmarkEnd w:id="96"/>
            <w:bookmarkEnd w:id="97"/>
            <w:bookmarkEnd w:id="98"/>
            <w:bookmarkEnd w:id="99"/>
            <w:bookmarkEnd w:id="100"/>
          </w:p>
        </w:tc>
        <w:tc>
          <w:tcPr>
            <w:tcW w:w="7000" w:type="dxa"/>
          </w:tcPr>
          <w:p w:rsidR="008367CD" w:rsidRPr="00ED5834" w:rsidRDefault="007F7E2D" w:rsidP="005E75B1">
            <w:pPr>
              <w:pStyle w:val="Header3-Paragraph"/>
              <w:numPr>
                <w:ilvl w:val="1"/>
                <w:numId w:val="34"/>
              </w:numPr>
              <w:spacing w:after="220"/>
              <w:ind w:left="612" w:hanging="612"/>
              <w:outlineLvl w:val="1"/>
              <w:rPr>
                <w:lang w:val="fr-FR"/>
              </w:rPr>
            </w:pPr>
            <w:r w:rsidRPr="00ED5834">
              <w:rPr>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101" w:name="_Toc438438831"/>
            <w:bookmarkStart w:id="102" w:name="_Toc438532579"/>
            <w:bookmarkStart w:id="103" w:name="_Toc438733975"/>
            <w:bookmarkStart w:id="104" w:name="_Toc438907014"/>
            <w:bookmarkStart w:id="105" w:name="_Toc438907213"/>
            <w:bookmarkStart w:id="106" w:name="_Toc343013336"/>
            <w:r w:rsidRPr="00ED5834">
              <w:t>Langue de l’offre</w:t>
            </w:r>
            <w:bookmarkEnd w:id="101"/>
            <w:bookmarkEnd w:id="102"/>
            <w:bookmarkEnd w:id="103"/>
            <w:bookmarkEnd w:id="104"/>
            <w:bookmarkEnd w:id="105"/>
            <w:bookmarkEnd w:id="106"/>
          </w:p>
        </w:tc>
        <w:tc>
          <w:tcPr>
            <w:tcW w:w="7000" w:type="dxa"/>
          </w:tcPr>
          <w:p w:rsidR="008367CD" w:rsidRPr="00ED5834" w:rsidRDefault="007F7E2D" w:rsidP="005E75B1">
            <w:pPr>
              <w:pStyle w:val="Header3-Paragraph"/>
              <w:numPr>
                <w:ilvl w:val="1"/>
                <w:numId w:val="34"/>
              </w:numPr>
              <w:spacing w:after="220"/>
              <w:ind w:left="612" w:hanging="612"/>
              <w:outlineLvl w:val="1"/>
              <w:rPr>
                <w:lang w:val="fr-FR"/>
              </w:rPr>
            </w:pPr>
            <w:r w:rsidRPr="00ED5834">
              <w:rPr>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des passages pertinents dans la langue française, auquel cas, aux fins d’interprétation de l’offre, la traduction fera foi.</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107" w:name="_Toc438438832"/>
            <w:bookmarkStart w:id="108" w:name="_Toc438532580"/>
            <w:bookmarkStart w:id="109" w:name="_Toc438733976"/>
            <w:bookmarkStart w:id="110" w:name="_Toc438907015"/>
            <w:bookmarkStart w:id="111" w:name="_Toc438907214"/>
            <w:bookmarkStart w:id="112" w:name="_Toc343013337"/>
            <w:r w:rsidRPr="00A2795A">
              <w:rPr>
                <w:sz w:val="23"/>
                <w:szCs w:val="23"/>
              </w:rPr>
              <w:t>Documents</w:t>
            </w:r>
            <w:r w:rsidRPr="00A2795A">
              <w:rPr>
                <w:sz w:val="22"/>
                <w:szCs w:val="22"/>
              </w:rPr>
              <w:t xml:space="preserve"> </w:t>
            </w:r>
            <w:r w:rsidRPr="00ED5834">
              <w:t>constitutifs de l’offre</w:t>
            </w:r>
            <w:bookmarkEnd w:id="107"/>
            <w:bookmarkEnd w:id="108"/>
            <w:bookmarkEnd w:id="109"/>
            <w:bookmarkEnd w:id="110"/>
            <w:bookmarkEnd w:id="111"/>
            <w:bookmarkEnd w:id="112"/>
          </w:p>
        </w:tc>
        <w:tc>
          <w:tcPr>
            <w:tcW w:w="7000" w:type="dxa"/>
          </w:tcPr>
          <w:p w:rsidR="00CE27B6" w:rsidRPr="00ED5834" w:rsidRDefault="007F7E2D" w:rsidP="005E75B1">
            <w:pPr>
              <w:spacing w:after="220"/>
              <w:ind w:left="576" w:hanging="576"/>
              <w:jc w:val="both"/>
              <w:outlineLvl w:val="1"/>
            </w:pPr>
            <w:r w:rsidRPr="00ED5834">
              <w:t>11.1</w:t>
            </w:r>
            <w:r w:rsidRPr="00ED5834">
              <w:tab/>
              <w:t>L’offre comprendra les documents suivants :</w:t>
            </w:r>
          </w:p>
          <w:p w:rsidR="008367CD" w:rsidRPr="00ED5834" w:rsidRDefault="007F7E2D" w:rsidP="005E75B1">
            <w:pPr>
              <w:numPr>
                <w:ilvl w:val="0"/>
                <w:numId w:val="19"/>
              </w:numPr>
              <w:spacing w:after="220"/>
              <w:ind w:left="1166" w:hanging="547"/>
              <w:jc w:val="both"/>
              <w:outlineLvl w:val="1"/>
            </w:pPr>
            <w:r w:rsidRPr="00ED5834">
              <w:t>La lettre de soumission de l’offre et les bordereaux de prix applicables, remplis conformément aux dispositions des clauses 12, 14, et 15 des IC ;</w:t>
            </w:r>
          </w:p>
          <w:p w:rsidR="008367CD" w:rsidRPr="00ED5834" w:rsidRDefault="007F7E2D" w:rsidP="005E75B1">
            <w:pPr>
              <w:pStyle w:val="Outline1"/>
              <w:keepNext w:val="0"/>
              <w:numPr>
                <w:ilvl w:val="0"/>
                <w:numId w:val="19"/>
              </w:numPr>
              <w:spacing w:before="0" w:after="220"/>
              <w:ind w:left="1166" w:hanging="547"/>
              <w:jc w:val="both"/>
              <w:outlineLvl w:val="1"/>
              <w:rPr>
                <w:kern w:val="0"/>
              </w:rPr>
            </w:pPr>
            <w:r w:rsidRPr="00ED5834">
              <w:rPr>
                <w:kern w:val="0"/>
              </w:rPr>
              <w:t>Le cautionnement provisoire établi conformément aux dispositions de la clause 21 des IC;</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13" w:name="_Toc438532581"/>
            <w:bookmarkEnd w:id="113"/>
          </w:p>
        </w:tc>
        <w:tc>
          <w:tcPr>
            <w:tcW w:w="7000" w:type="dxa"/>
          </w:tcPr>
          <w:p w:rsidR="008367CD" w:rsidRPr="00ED5834" w:rsidRDefault="007F7E2D" w:rsidP="0043703B">
            <w:pPr>
              <w:numPr>
                <w:ilvl w:val="0"/>
                <w:numId w:val="19"/>
              </w:numPr>
              <w:spacing w:after="180"/>
              <w:ind w:left="1166" w:hanging="547"/>
              <w:jc w:val="both"/>
            </w:pPr>
            <w:r w:rsidRPr="00ED5834">
              <w:t xml:space="preserve">la confirmation écrite habilitant le signataire de l’offre à engager le Candidat, conformément aux dispositions de la clause 22 des IC ; </w:t>
            </w:r>
          </w:p>
          <w:p w:rsidR="008367CD" w:rsidRPr="00ED5834" w:rsidRDefault="007F7E2D" w:rsidP="0043703B">
            <w:pPr>
              <w:numPr>
                <w:ilvl w:val="0"/>
                <w:numId w:val="19"/>
              </w:numPr>
              <w:spacing w:after="220"/>
              <w:ind w:left="1166" w:hanging="547"/>
              <w:jc w:val="both"/>
              <w:rPr>
                <w:szCs w:val="24"/>
              </w:rPr>
            </w:pPr>
            <w:r w:rsidRPr="00ED5834">
              <w:t>les documents attestant, conformément aux dispositions de la clause 16 des IC, que le Candidat est admis à concourir, incluant le Formulaire de Renseignements sur le Candidat, et le cas échéant, les Formulaires de Renseignements sur les membres du groupement;</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14" w:name="_Toc438532582"/>
            <w:bookmarkEnd w:id="114"/>
          </w:p>
        </w:tc>
        <w:tc>
          <w:tcPr>
            <w:tcW w:w="7000" w:type="dxa"/>
          </w:tcPr>
          <w:p w:rsidR="008367CD" w:rsidRPr="00ED5834" w:rsidRDefault="007F7E2D" w:rsidP="0043703B">
            <w:pPr>
              <w:numPr>
                <w:ilvl w:val="0"/>
                <w:numId w:val="19"/>
              </w:numPr>
              <w:spacing w:after="220"/>
              <w:ind w:left="1166" w:hanging="547"/>
              <w:jc w:val="both"/>
            </w:pPr>
            <w:r w:rsidRPr="00ED5834">
              <w:t xml:space="preserve">les documents attestant, conformément aux dispositions des clauses 18 et 30 des IC, que les Fournitures et Services connexes sont conformes aux exigences du Dossier d’Appel d’Offres ; </w:t>
            </w:r>
          </w:p>
          <w:p w:rsidR="008367CD" w:rsidRPr="00ED5834" w:rsidRDefault="00CA5856" w:rsidP="0043703B">
            <w:pPr>
              <w:numPr>
                <w:ilvl w:val="0"/>
                <w:numId w:val="19"/>
              </w:numPr>
              <w:spacing w:after="220"/>
              <w:ind w:left="1166" w:hanging="547"/>
              <w:jc w:val="both"/>
            </w:pPr>
            <w:r w:rsidRPr="00ED5834">
              <w:t>des variantes, si leur présentation est autorisée, conformément aux dispositions de la clause 13.1 des IC ;</w:t>
            </w:r>
          </w:p>
          <w:p w:rsidR="008367CD" w:rsidRPr="00ED5834" w:rsidRDefault="007F7E2D" w:rsidP="0043703B">
            <w:pPr>
              <w:numPr>
                <w:ilvl w:val="0"/>
                <w:numId w:val="19"/>
              </w:numPr>
              <w:spacing w:after="220"/>
              <w:ind w:left="1166" w:hanging="547"/>
              <w:jc w:val="both"/>
            </w:pPr>
            <w:r w:rsidRPr="00ED5834">
              <w:t xml:space="preserve">les documents attestant, conformément aux dispositions de la clause 19 des IC, que le Candidat possède les qualifications requises pour exécuter le </w:t>
            </w:r>
            <w:r w:rsidR="00256CF8">
              <w:t>marché</w:t>
            </w:r>
            <w:r w:rsidRPr="00ED5834">
              <w:t xml:space="preserve"> si son offre est retenue ; </w:t>
            </w:r>
          </w:p>
          <w:p w:rsidR="008367CD" w:rsidRPr="00ED5834" w:rsidRDefault="007F7E2D" w:rsidP="0043703B">
            <w:pPr>
              <w:numPr>
                <w:ilvl w:val="0"/>
                <w:numId w:val="19"/>
              </w:numPr>
              <w:spacing w:after="220"/>
              <w:ind w:left="1166" w:hanging="547"/>
              <w:jc w:val="both"/>
              <w:rPr>
                <w:szCs w:val="24"/>
              </w:rPr>
            </w:pPr>
            <w:r w:rsidRPr="00ED5834">
              <w:rPr>
                <w:szCs w:val="24"/>
              </w:rPr>
              <w:t xml:space="preserve">des attestations justifiant de la régularité de la situation fiscale et sociale du Candidat; cette disposition ne s’applique qu’aux candidats ivoiriens ou ayant un établissement d’activité en Côte d’ivoire ; et </w:t>
            </w:r>
          </w:p>
          <w:p w:rsidR="008367CD" w:rsidRPr="00ED5834" w:rsidRDefault="007F7E2D" w:rsidP="0043703B">
            <w:pPr>
              <w:numPr>
                <w:ilvl w:val="0"/>
                <w:numId w:val="19"/>
              </w:numPr>
              <w:spacing w:after="220"/>
              <w:ind w:left="1166" w:hanging="547"/>
              <w:jc w:val="both"/>
            </w:pPr>
            <w:r w:rsidRPr="00ED5834">
              <w:t xml:space="preserve">tout autre document stipulé dans les </w:t>
            </w:r>
            <w:r w:rsidRPr="00ED5834">
              <w:rPr>
                <w:b/>
                <w:bCs/>
              </w:rPr>
              <w:t>DPAO</w:t>
            </w:r>
            <w:r w:rsidRPr="00ED5834">
              <w:t>.</w:t>
            </w:r>
          </w:p>
        </w:tc>
      </w:tr>
      <w:tr w:rsidR="007F7E2D" w:rsidRPr="00ED5834" w:rsidTr="000024F5">
        <w:trPr>
          <w:gridAfter w:val="2"/>
          <w:wAfter w:w="371" w:type="dxa"/>
          <w:trHeight w:val="1751"/>
        </w:trPr>
        <w:tc>
          <w:tcPr>
            <w:tcW w:w="2127" w:type="dxa"/>
            <w:gridSpan w:val="2"/>
          </w:tcPr>
          <w:p w:rsidR="008367CD" w:rsidRPr="00ED5834" w:rsidRDefault="007F7E2D" w:rsidP="005E75B1">
            <w:pPr>
              <w:pStyle w:val="Header1-Clauses"/>
              <w:numPr>
                <w:ilvl w:val="0"/>
                <w:numId w:val="34"/>
              </w:numPr>
              <w:jc w:val="both"/>
              <w:outlineLvl w:val="1"/>
            </w:pPr>
            <w:bookmarkStart w:id="115" w:name="_Toc438438833"/>
            <w:bookmarkStart w:id="116" w:name="_Toc438532583"/>
            <w:bookmarkStart w:id="117" w:name="_Toc438733977"/>
            <w:bookmarkStart w:id="118" w:name="_Toc438907016"/>
            <w:bookmarkStart w:id="119" w:name="_Toc438907215"/>
            <w:bookmarkStart w:id="120" w:name="_Toc343013338"/>
            <w:r w:rsidRPr="00ED5834">
              <w:t>Lettre de soumission de l’offre et bordereaux des prix</w:t>
            </w:r>
            <w:bookmarkEnd w:id="115"/>
            <w:bookmarkEnd w:id="116"/>
            <w:bookmarkEnd w:id="117"/>
            <w:bookmarkEnd w:id="118"/>
            <w:bookmarkEnd w:id="119"/>
            <w:bookmarkEnd w:id="120"/>
          </w:p>
        </w:tc>
        <w:tc>
          <w:tcPr>
            <w:tcW w:w="7000" w:type="dxa"/>
          </w:tcPr>
          <w:p w:rsidR="008367CD" w:rsidRPr="00ED5834" w:rsidRDefault="007F7E2D" w:rsidP="005E75B1">
            <w:pPr>
              <w:pStyle w:val="Header3-Paragraph"/>
              <w:numPr>
                <w:ilvl w:val="1"/>
                <w:numId w:val="34"/>
              </w:numPr>
              <w:ind w:left="576" w:hanging="576"/>
              <w:outlineLvl w:val="1"/>
              <w:rPr>
                <w:lang w:val="fr-FR"/>
              </w:rPr>
            </w:pPr>
            <w:r w:rsidRPr="00ED5834">
              <w:rPr>
                <w:lang w:val="fr-FR"/>
              </w:rPr>
              <w:t>Le Candidat soumettra son offre en remplissant le formulaire fourni à la Section III, Formulaires de soumission. Le formulaire de soumission de l’offre doit être utilisé tel quel et toute réserve ou divergence majeure entraînera le rejet de l’offre. Toutes les rubriques doivent être remplies de manière à fournir les renseignements demandés.</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21" w:name="_Toc438532584"/>
            <w:bookmarkEnd w:id="121"/>
          </w:p>
        </w:tc>
        <w:tc>
          <w:tcPr>
            <w:tcW w:w="7000" w:type="dxa"/>
          </w:tcPr>
          <w:p w:rsidR="008367CD" w:rsidRPr="00ED5834" w:rsidRDefault="007F7E2D" w:rsidP="0043703B">
            <w:pPr>
              <w:pStyle w:val="Header2-SubClauses"/>
              <w:numPr>
                <w:ilvl w:val="1"/>
                <w:numId w:val="34"/>
              </w:numPr>
              <w:tabs>
                <w:tab w:val="clear" w:pos="619"/>
              </w:tabs>
              <w:ind w:left="612" w:hanging="612"/>
              <w:rPr>
                <w:lang w:val="fr-FR"/>
              </w:rPr>
            </w:pPr>
            <w:r w:rsidRPr="00ED5834">
              <w:rPr>
                <w:lang w:val="fr-FR"/>
              </w:rPr>
              <w:t xml:space="preserve">Le Candidat fournira les bordereaux des prix pour les Fournitures et Services connexes, à l’aide des formulaires appropriés figurant à la Section III, Formulaires de soumission. </w:t>
            </w:r>
          </w:p>
        </w:tc>
      </w:tr>
      <w:tr w:rsidR="007F7E2D" w:rsidRPr="00ED5834" w:rsidTr="000024F5">
        <w:trPr>
          <w:gridAfter w:val="2"/>
          <w:wAfter w:w="371" w:type="dxa"/>
          <w:trHeight w:val="829"/>
        </w:trPr>
        <w:tc>
          <w:tcPr>
            <w:tcW w:w="2127" w:type="dxa"/>
            <w:gridSpan w:val="2"/>
          </w:tcPr>
          <w:p w:rsidR="008367CD" w:rsidRPr="00ED5834" w:rsidRDefault="007F7E2D" w:rsidP="005E75B1">
            <w:pPr>
              <w:pStyle w:val="Header1-Clauses"/>
              <w:numPr>
                <w:ilvl w:val="0"/>
                <w:numId w:val="34"/>
              </w:numPr>
              <w:jc w:val="both"/>
              <w:outlineLvl w:val="1"/>
            </w:pPr>
            <w:bookmarkStart w:id="122" w:name="_Toc438438834"/>
            <w:bookmarkStart w:id="123" w:name="_Toc438532587"/>
            <w:bookmarkStart w:id="124" w:name="_Toc438733978"/>
            <w:bookmarkStart w:id="125" w:name="_Toc438907017"/>
            <w:bookmarkStart w:id="126" w:name="_Toc438907216"/>
            <w:bookmarkStart w:id="127" w:name="_Toc343013339"/>
            <w:r w:rsidRPr="00ED5834">
              <w:t>Variantes</w:t>
            </w:r>
            <w:bookmarkEnd w:id="122"/>
            <w:bookmarkEnd w:id="123"/>
            <w:bookmarkEnd w:id="124"/>
            <w:bookmarkEnd w:id="125"/>
            <w:bookmarkEnd w:id="126"/>
            <w:bookmarkEnd w:id="127"/>
          </w:p>
        </w:tc>
        <w:tc>
          <w:tcPr>
            <w:tcW w:w="7000" w:type="dxa"/>
          </w:tcPr>
          <w:p w:rsidR="00CE27B6" w:rsidRPr="00ED5834" w:rsidRDefault="007F7E2D" w:rsidP="005E75B1">
            <w:pPr>
              <w:spacing w:after="200"/>
              <w:ind w:left="612" w:hanging="612"/>
              <w:jc w:val="both"/>
              <w:outlineLvl w:val="1"/>
              <w:rPr>
                <w:sz w:val="16"/>
              </w:rPr>
            </w:pPr>
            <w:r w:rsidRPr="00ED5834">
              <w:t>13.1</w:t>
            </w:r>
            <w:r w:rsidRPr="00ED5834">
              <w:tab/>
              <w:t xml:space="preserve">Sauf indication contraire dans les </w:t>
            </w:r>
            <w:r w:rsidRPr="00ED5834">
              <w:rPr>
                <w:b/>
                <w:bCs/>
              </w:rPr>
              <w:t>DPAO</w:t>
            </w:r>
            <w:r w:rsidRPr="00ED5834">
              <w:t xml:space="preserve">, les variantes ne seront pas considérées.  </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128" w:name="_Toc438438835"/>
            <w:bookmarkStart w:id="129" w:name="_Toc438532588"/>
            <w:bookmarkStart w:id="130" w:name="_Toc438733979"/>
            <w:bookmarkStart w:id="131" w:name="_Toc438907018"/>
            <w:bookmarkStart w:id="132" w:name="_Toc438907217"/>
            <w:bookmarkStart w:id="133" w:name="_Toc343013340"/>
            <w:r w:rsidRPr="00ED5834">
              <w:t>Prix de l’offre et rabais</w:t>
            </w:r>
            <w:bookmarkEnd w:id="128"/>
            <w:bookmarkEnd w:id="129"/>
            <w:bookmarkEnd w:id="130"/>
            <w:bookmarkEnd w:id="131"/>
            <w:bookmarkEnd w:id="132"/>
            <w:bookmarkEnd w:id="133"/>
          </w:p>
        </w:tc>
        <w:tc>
          <w:tcPr>
            <w:tcW w:w="7000" w:type="dxa"/>
          </w:tcPr>
          <w:p w:rsidR="00CE27B6" w:rsidRPr="00ED5834" w:rsidRDefault="007F7E2D" w:rsidP="005E75B1">
            <w:pPr>
              <w:spacing w:after="200"/>
              <w:ind w:left="612" w:hanging="612"/>
              <w:jc w:val="both"/>
              <w:outlineLvl w:val="1"/>
            </w:pPr>
            <w:r w:rsidRPr="00ED5834">
              <w:t>14.1</w:t>
            </w:r>
            <w:r w:rsidRPr="00ED5834">
              <w:tab/>
              <w:t xml:space="preserve">Les prix et rabais indiqués par le Candidat sur le formulaire de soumission et les bordereaux de prix seront conformes aux stipulations ci-après. </w:t>
            </w:r>
          </w:p>
          <w:p w:rsidR="00CE27B6" w:rsidRPr="00ED5834" w:rsidRDefault="007F7E2D" w:rsidP="005E75B1">
            <w:pPr>
              <w:spacing w:after="200"/>
              <w:ind w:left="612" w:hanging="612"/>
              <w:jc w:val="both"/>
              <w:outlineLvl w:val="1"/>
            </w:pPr>
            <w:r w:rsidRPr="00ED5834">
              <w:t>14.2</w:t>
            </w:r>
            <w:r w:rsidRPr="00ED5834">
              <w:tab/>
              <w:t xml:space="preserve">Tous les lots et articles figurant sur la liste des Fournitures et Services connexes devront être énumérés et leur prix devra figurer séparément sur les bordereaux de prix.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34" w:name="_Toc438532589"/>
            <w:bookmarkEnd w:id="134"/>
          </w:p>
        </w:tc>
        <w:tc>
          <w:tcPr>
            <w:tcW w:w="7000" w:type="dxa"/>
          </w:tcPr>
          <w:p w:rsidR="00CE27B6" w:rsidRPr="00ED5834" w:rsidRDefault="007F7E2D">
            <w:pPr>
              <w:spacing w:after="180"/>
              <w:ind w:left="576" w:hanging="576"/>
              <w:jc w:val="both"/>
              <w:rPr>
                <w:sz w:val="16"/>
              </w:rPr>
            </w:pPr>
            <w:r w:rsidRPr="00ED5834">
              <w:t>14.3</w:t>
            </w:r>
            <w:r w:rsidRPr="00ED5834">
              <w:tab/>
              <w:t xml:space="preserve">Le prix à indiquer sur la lettre de soumission de l’offre sera le prix total de l’offre, toutes taxes applicables comprises.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35" w:name="_Toc438532590"/>
            <w:bookmarkEnd w:id="135"/>
          </w:p>
        </w:tc>
        <w:tc>
          <w:tcPr>
            <w:tcW w:w="7000" w:type="dxa"/>
          </w:tcPr>
          <w:p w:rsidR="00CE27B6" w:rsidRPr="00ED5834" w:rsidRDefault="007F7E2D" w:rsidP="0017788F">
            <w:pPr>
              <w:spacing w:after="180"/>
              <w:ind w:left="576" w:hanging="576"/>
              <w:jc w:val="both"/>
              <w:rPr>
                <w:sz w:val="16"/>
              </w:rPr>
            </w:pPr>
            <w:r w:rsidRPr="00ED5834">
              <w:t>14.4</w:t>
            </w:r>
            <w:r w:rsidRPr="00ED5834">
              <w:tab/>
              <w:t>Le Candidat indiquera tout rabais et la méthode d’application dudit rabais dans la lettre de soumission de l’offre.</w:t>
            </w:r>
          </w:p>
        </w:tc>
      </w:tr>
      <w:tr w:rsidR="007F7E2D" w:rsidRPr="00ED5834" w:rsidTr="000024F5">
        <w:trPr>
          <w:gridAfter w:val="2"/>
          <w:wAfter w:w="371" w:type="dxa"/>
          <w:trHeight w:val="1141"/>
        </w:trPr>
        <w:tc>
          <w:tcPr>
            <w:tcW w:w="2127" w:type="dxa"/>
            <w:gridSpan w:val="2"/>
          </w:tcPr>
          <w:p w:rsidR="008367CD" w:rsidRPr="00ED5834" w:rsidRDefault="008367CD" w:rsidP="008B378D">
            <w:pPr>
              <w:jc w:val="both"/>
            </w:pPr>
            <w:bookmarkStart w:id="136" w:name="_Toc438532591"/>
            <w:bookmarkEnd w:id="136"/>
          </w:p>
        </w:tc>
        <w:tc>
          <w:tcPr>
            <w:tcW w:w="7000" w:type="dxa"/>
          </w:tcPr>
          <w:p w:rsidR="00CE27B6" w:rsidRPr="00ED5834" w:rsidRDefault="007F7E2D">
            <w:pPr>
              <w:spacing w:after="180"/>
              <w:ind w:left="576" w:hanging="576"/>
              <w:jc w:val="both"/>
              <w:rPr>
                <w:sz w:val="16"/>
              </w:rPr>
            </w:pPr>
            <w:r w:rsidRPr="00ED5834">
              <w:t>14.5</w:t>
            </w:r>
            <w:r w:rsidRPr="00ED5834">
              <w:tab/>
              <w:t>Les termes « </w:t>
            </w:r>
            <w:r w:rsidRPr="00ED5834">
              <w:rPr>
                <w:rFonts w:ascii="Tms Rmn" w:hAnsi="Tms Rmn"/>
                <w:snapToGrid w:val="0"/>
                <w:lang w:eastAsia="en-US"/>
              </w:rPr>
              <w:t>EXW, CIF, CIP, DDP » et autres termes analogues seront régis par les règles prescrites dans la dernière édition d’Incoterms publiée par la Chambre de Commerce internationale à la date de l’appel d’offres.</w:t>
            </w:r>
          </w:p>
        </w:tc>
      </w:tr>
      <w:tr w:rsidR="007F7E2D" w:rsidRPr="00ED5834" w:rsidTr="000024F5">
        <w:trPr>
          <w:gridAfter w:val="2"/>
          <w:wAfter w:w="371" w:type="dxa"/>
          <w:trHeight w:val="147"/>
        </w:trPr>
        <w:tc>
          <w:tcPr>
            <w:tcW w:w="2127" w:type="dxa"/>
            <w:gridSpan w:val="2"/>
          </w:tcPr>
          <w:p w:rsidR="00CE27B6" w:rsidRPr="00ED5834" w:rsidRDefault="00CE27B6">
            <w:pPr>
              <w:pStyle w:val="Header2-SubClauses"/>
              <w:tabs>
                <w:tab w:val="clear" w:pos="619"/>
              </w:tabs>
              <w:spacing w:after="0"/>
              <w:rPr>
                <w:lang w:val="fr-FR"/>
              </w:rPr>
            </w:pPr>
          </w:p>
        </w:tc>
        <w:tc>
          <w:tcPr>
            <w:tcW w:w="7000" w:type="dxa"/>
          </w:tcPr>
          <w:p w:rsidR="00CE27B6" w:rsidRPr="00ED5834" w:rsidRDefault="007F7E2D">
            <w:pPr>
              <w:spacing w:after="180"/>
              <w:ind w:left="576" w:hanging="576"/>
              <w:jc w:val="both"/>
            </w:pPr>
            <w:r w:rsidRPr="00ED5834">
              <w:t>14.6</w:t>
            </w:r>
            <w:r w:rsidRPr="00ED5834">
              <w:tab/>
              <w:t>Les prix seront indiqués comme requis dans chacun des bordereaux des prix fournis à la Section III, Formulaires de soumission. Les prix proposés dans les formulaires de bordereaux des prix pour les Fournitures et Services connexes, seront présentés de la manière suivante, sauf stipulation contraire figurant dans les DPAO :</w:t>
            </w:r>
          </w:p>
          <w:p w:rsidR="008367CD" w:rsidRPr="00ED5834" w:rsidRDefault="007F7E2D" w:rsidP="0043703B">
            <w:pPr>
              <w:numPr>
                <w:ilvl w:val="1"/>
                <w:numId w:val="46"/>
              </w:numPr>
              <w:spacing w:after="180"/>
              <w:ind w:left="1152" w:hanging="540"/>
              <w:jc w:val="both"/>
              <w:rPr>
                <w:sz w:val="16"/>
              </w:rPr>
            </w:pPr>
            <w:r w:rsidRPr="00ED5834">
              <w:t xml:space="preserve">Pour les Fournitures : le prix des fournitures DDP Rendu Droits acquittés (lieu de destination convenu spécifié dans les DPAO) y compris tous les droits de douanes, taxes sur les ventes ou autres déjà payés ou à payer;  </w:t>
            </w:r>
          </w:p>
          <w:p w:rsidR="008367CD" w:rsidRPr="00ED5834" w:rsidRDefault="007F7E2D" w:rsidP="0043703B">
            <w:pPr>
              <w:numPr>
                <w:ilvl w:val="1"/>
                <w:numId w:val="46"/>
              </w:numPr>
              <w:spacing w:after="180"/>
              <w:ind w:left="1152" w:hanging="540"/>
              <w:jc w:val="both"/>
              <w:rPr>
                <w:i/>
                <w:spacing w:val="-4"/>
              </w:rPr>
            </w:pPr>
            <w:r w:rsidRPr="00ED5834">
              <w:rPr>
                <w:spacing w:val="-4"/>
              </w:rPr>
              <w:t xml:space="preserve">Pour les </w:t>
            </w:r>
            <w:r w:rsidR="00CA5856" w:rsidRPr="00ED5834">
              <w:rPr>
                <w:spacing w:val="-4"/>
              </w:rPr>
              <w:t>s</w:t>
            </w:r>
            <w:r w:rsidRPr="00ED5834">
              <w:rPr>
                <w:spacing w:val="-4"/>
              </w:rPr>
              <w:t xml:space="preserve">ervices connexes, lorsque de tels </w:t>
            </w:r>
            <w:r w:rsidR="00CA5856" w:rsidRPr="00ED5834">
              <w:rPr>
                <w:spacing w:val="-4"/>
              </w:rPr>
              <w:t>s</w:t>
            </w:r>
            <w:r w:rsidRPr="00ED5834">
              <w:rPr>
                <w:spacing w:val="-4"/>
              </w:rPr>
              <w:t>ervices connexes sont requis dans la Section V : Bordereau des quantités, Calendrier de livraison, Cahier des Clauses techniques, plans, inspections et essais :</w:t>
            </w:r>
            <w:r w:rsidRPr="00ED5834">
              <w:t xml:space="preserve">le prix de chaque élément faisant partie des Services connexes sera indiqué (taxes applicables comprises).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37" w:name="_Toc438532592"/>
            <w:bookmarkStart w:id="138" w:name="_Toc438532594"/>
            <w:bookmarkStart w:id="139" w:name="_Toc438532595"/>
            <w:bookmarkEnd w:id="137"/>
            <w:bookmarkEnd w:id="138"/>
            <w:bookmarkEnd w:id="139"/>
          </w:p>
        </w:tc>
        <w:tc>
          <w:tcPr>
            <w:tcW w:w="7000" w:type="dxa"/>
          </w:tcPr>
          <w:p w:rsidR="008367CD" w:rsidRPr="00ED5834" w:rsidRDefault="007F7E2D" w:rsidP="0043703B">
            <w:pPr>
              <w:numPr>
                <w:ilvl w:val="1"/>
                <w:numId w:val="44"/>
              </w:numPr>
              <w:tabs>
                <w:tab w:val="clear" w:pos="570"/>
              </w:tabs>
              <w:spacing w:after="200"/>
              <w:ind w:left="612" w:hanging="612"/>
              <w:jc w:val="both"/>
            </w:pPr>
            <w:r w:rsidRPr="00ED5834">
              <w:t xml:space="preserve">Les prix </w:t>
            </w:r>
            <w:r w:rsidR="00464776">
              <w:t>proposés par le soumissionnaire</w:t>
            </w:r>
            <w:r w:rsidRPr="00ED5834">
              <w:t xml:space="preserve"> seront fermes pendant toute la durée d’exécution du </w:t>
            </w:r>
            <w:r w:rsidR="00256CF8">
              <w:t>marché</w:t>
            </w:r>
            <w:r w:rsidRPr="00ED5834">
              <w:t xml:space="preserve"> et ne pourront varier en aucune manière, sauf stipulation contraire figurant dans les </w:t>
            </w:r>
            <w:r w:rsidRPr="00ED5834">
              <w:rPr>
                <w:b/>
                <w:bCs/>
              </w:rPr>
              <w:t>DPAO</w:t>
            </w:r>
            <w:r w:rsidRPr="00ED5834">
              <w:t xml:space="preserve">. Une offre assortie d’une clause de révision des prix sera considérée comme non conforme et sera écartée, en application de la clause 29 des IC. Cependant, si les </w:t>
            </w:r>
            <w:r w:rsidRPr="00ED5834">
              <w:rPr>
                <w:b/>
                <w:bCs/>
              </w:rPr>
              <w:t>DPAO</w:t>
            </w:r>
            <w:r w:rsidRPr="00ED5834">
              <w:t xml:space="preserve"> prévoient que les prix seront révisables pendant la période d’exécution du </w:t>
            </w:r>
            <w:r w:rsidR="00256CF8">
              <w:t>marché</w:t>
            </w:r>
            <w:r w:rsidRPr="00ED5834">
              <w:t xml:space="preserve">, une offre à prix ferme ne sera pas rejetée, mais le candidat ne pourra plus bénéficier de la révision des prix.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43703B">
            <w:pPr>
              <w:numPr>
                <w:ilvl w:val="1"/>
                <w:numId w:val="44"/>
              </w:numPr>
              <w:tabs>
                <w:tab w:val="clear" w:pos="570"/>
              </w:tabs>
              <w:spacing w:after="200"/>
              <w:ind w:left="612" w:hanging="612"/>
              <w:jc w:val="both"/>
            </w:pPr>
            <w:r w:rsidRPr="00ED5834">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 Toutefois, cette disposition ne peut jouer que s’il s’est écoulé plus de trois mois entre la date d’établissement du prix et celle du début de l’exécution des travaux.</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40" w:name="_Toc438532596"/>
            <w:bookmarkEnd w:id="140"/>
          </w:p>
        </w:tc>
        <w:tc>
          <w:tcPr>
            <w:tcW w:w="7000" w:type="dxa"/>
          </w:tcPr>
          <w:p w:rsidR="008367CD" w:rsidRPr="00ED5834" w:rsidRDefault="007F7E2D" w:rsidP="0043703B">
            <w:pPr>
              <w:numPr>
                <w:ilvl w:val="1"/>
                <w:numId w:val="44"/>
              </w:numPr>
              <w:tabs>
                <w:tab w:val="clear" w:pos="570"/>
              </w:tabs>
              <w:spacing w:after="200"/>
              <w:ind w:left="612" w:hanging="612"/>
              <w:jc w:val="both"/>
            </w:pPr>
            <w:r w:rsidRPr="00ED5834">
              <w:t xml:space="preserve">La clause 1.1 peut prévoir que l’appel d’offres soit lancé pour un seul marché (lot) ou pour un groupe de marchés (lots). Dans ce cas, les prix indiqués devront correspondre à la totalité des articles de chaque lot, et à la totalité de la quantité indiquée pour chaque article. Les </w:t>
            </w:r>
            <w:r w:rsidR="00464776">
              <w:t>soumissionnaires</w:t>
            </w:r>
            <w:r w:rsidR="00494C86">
              <w:t xml:space="preserve"> </w:t>
            </w:r>
            <w:r w:rsidRPr="00ED5834">
              <w:t xml:space="preserve">désirant offrir un rabais en cas d’attribution de plus d’un marché spécifieront les rabais applicables à chaque groupe de lots ou à chaque marché du groupe de lots. Les rabais accordés seront proposés conformément à la clause 14.4, à la condition toutefois que les offres pour tous les lots soient soumises et ouvertes en même temps. </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141" w:name="_Toc438438836"/>
            <w:bookmarkStart w:id="142" w:name="_Toc438532597"/>
            <w:bookmarkStart w:id="143" w:name="_Toc438733980"/>
            <w:bookmarkStart w:id="144" w:name="_Toc438907019"/>
            <w:bookmarkStart w:id="145" w:name="_Toc438907218"/>
            <w:bookmarkStart w:id="146" w:name="_Toc343013341"/>
            <w:r w:rsidRPr="00ED5834">
              <w:t>Monnaie de l’offre</w:t>
            </w:r>
            <w:bookmarkEnd w:id="141"/>
            <w:bookmarkEnd w:id="142"/>
            <w:bookmarkEnd w:id="143"/>
            <w:bookmarkEnd w:id="144"/>
            <w:bookmarkEnd w:id="145"/>
            <w:bookmarkEnd w:id="146"/>
          </w:p>
        </w:tc>
        <w:tc>
          <w:tcPr>
            <w:tcW w:w="7000" w:type="dxa"/>
          </w:tcPr>
          <w:p w:rsidR="008367CD" w:rsidRPr="00ED5834" w:rsidRDefault="007F7E2D" w:rsidP="005805D5">
            <w:pPr>
              <w:pStyle w:val="Header3-Paragraph"/>
              <w:ind w:left="612"/>
              <w:outlineLvl w:val="1"/>
              <w:rPr>
                <w:lang w:val="fr-FR"/>
              </w:rPr>
            </w:pPr>
            <w:r w:rsidRPr="00ED5834">
              <w:rPr>
                <w:lang w:val="fr-FR"/>
              </w:rPr>
              <w:t>Les prix seront indiqués en FCFA, sauf stipulation contraire figurant dans les DPAO.</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spacing w:after="200"/>
              <w:jc w:val="both"/>
              <w:outlineLvl w:val="1"/>
            </w:pPr>
            <w:bookmarkStart w:id="147" w:name="_Toc438438837"/>
            <w:bookmarkStart w:id="148" w:name="_Toc438532598"/>
            <w:bookmarkStart w:id="149" w:name="_Toc438733981"/>
            <w:bookmarkStart w:id="150" w:name="_Toc438907020"/>
            <w:bookmarkStart w:id="151" w:name="_Toc438907219"/>
            <w:bookmarkStart w:id="152" w:name="_Toc343013342"/>
            <w:r w:rsidRPr="00ED5834">
              <w:t>Documents attestant que le candidat est admis à concourir</w:t>
            </w:r>
            <w:bookmarkEnd w:id="147"/>
            <w:bookmarkEnd w:id="148"/>
            <w:bookmarkEnd w:id="149"/>
            <w:bookmarkEnd w:id="150"/>
            <w:bookmarkEnd w:id="151"/>
            <w:bookmarkEnd w:id="152"/>
          </w:p>
        </w:tc>
        <w:tc>
          <w:tcPr>
            <w:tcW w:w="7000" w:type="dxa"/>
          </w:tcPr>
          <w:p w:rsidR="008367CD" w:rsidRPr="00ED5834" w:rsidRDefault="007F7E2D" w:rsidP="005805D5">
            <w:pPr>
              <w:spacing w:after="200"/>
              <w:ind w:left="612"/>
              <w:jc w:val="both"/>
              <w:outlineLvl w:val="1"/>
            </w:pPr>
            <w:r w:rsidRPr="00ED5834">
              <w:t xml:space="preserve">Pour établir qu’il est admis à concourir en application des dispositions de la clause 4 des IC, le Candidat devra remplir la lettre de soumission de l’offre (Section III, Formulaires types de soumission de l’offre).  </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spacing w:after="120"/>
              <w:jc w:val="both"/>
              <w:outlineLvl w:val="1"/>
            </w:pPr>
            <w:bookmarkStart w:id="153" w:name="_Toc438438839"/>
            <w:bookmarkStart w:id="154" w:name="_Toc438532600"/>
            <w:bookmarkStart w:id="155" w:name="_Toc438733983"/>
            <w:bookmarkStart w:id="156" w:name="_Toc438907022"/>
            <w:bookmarkStart w:id="157" w:name="_Toc438907221"/>
            <w:bookmarkStart w:id="158" w:name="_Toc343013343"/>
            <w:r w:rsidRPr="00ED5834">
              <w:t>Documents attestant de la conformité des Fournitures et Services connexes au Dossier d’Appel d’Offres</w:t>
            </w:r>
            <w:bookmarkEnd w:id="153"/>
            <w:bookmarkEnd w:id="154"/>
            <w:bookmarkEnd w:id="155"/>
            <w:bookmarkEnd w:id="156"/>
            <w:bookmarkEnd w:id="157"/>
            <w:bookmarkEnd w:id="158"/>
          </w:p>
        </w:tc>
        <w:tc>
          <w:tcPr>
            <w:tcW w:w="7000" w:type="dxa"/>
          </w:tcPr>
          <w:p w:rsidR="008367CD" w:rsidRPr="00ED5834" w:rsidRDefault="007F7E2D" w:rsidP="005E75B1">
            <w:pPr>
              <w:numPr>
                <w:ilvl w:val="1"/>
                <w:numId w:val="34"/>
              </w:numPr>
              <w:tabs>
                <w:tab w:val="left" w:pos="792"/>
              </w:tabs>
              <w:spacing w:after="200"/>
              <w:jc w:val="both"/>
              <w:outlineLvl w:val="1"/>
            </w:pPr>
            <w:r w:rsidRPr="00ED5834">
              <w:t>Pour établir la conformité des Fournitures et Services connexes au Dossier d’appel d’offre, le Candidat fournira dans le cadre de son offre les preuves écrites que les fournitures se conforment aux prescriptions techniques et normes spécifiées à la Section IV.</w:t>
            </w:r>
          </w:p>
          <w:p w:rsidR="008367CD" w:rsidRPr="00ED5834" w:rsidRDefault="007F7E2D" w:rsidP="005E75B1">
            <w:pPr>
              <w:numPr>
                <w:ilvl w:val="1"/>
                <w:numId w:val="34"/>
              </w:numPr>
              <w:tabs>
                <w:tab w:val="left" w:pos="792"/>
              </w:tabs>
              <w:spacing w:after="200"/>
              <w:jc w:val="both"/>
              <w:outlineLvl w:val="1"/>
            </w:pPr>
            <w:r w:rsidRPr="00ED5834">
              <w:t>Les preuves écrites peuvent revêtir la forme de prospectus, dessins ou données et comprendront une description détaillée des principales caractéristiques techniques et de performance des Fournitures et Services connexes, démontrant qu’ils correspondent aux spécifications et, le cas échéant une liste des divergences et réserves par rapport aux dispositions de la Section IV.</w:t>
            </w:r>
          </w:p>
          <w:p w:rsidR="008367CD" w:rsidRPr="00ED5834" w:rsidRDefault="007F7E2D" w:rsidP="005E75B1">
            <w:pPr>
              <w:numPr>
                <w:ilvl w:val="1"/>
                <w:numId w:val="34"/>
              </w:numPr>
              <w:spacing w:after="200"/>
              <w:ind w:left="612" w:hanging="612"/>
              <w:jc w:val="both"/>
              <w:outlineLvl w:val="1"/>
            </w:pPr>
            <w:r w:rsidRPr="00ED5834">
              <w:t xml:space="preserve">Si requis par les DPAO, le Candidat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l’Autorité contractante et pendant la période précisée aux </w:t>
            </w:r>
            <w:r w:rsidRPr="00ED5834">
              <w:rPr>
                <w:b/>
                <w:bCs/>
              </w:rPr>
              <w:t>DPAO.</w:t>
            </w:r>
          </w:p>
          <w:p w:rsidR="008367CD" w:rsidRPr="00ED5834" w:rsidRDefault="007F7E2D" w:rsidP="005E75B1">
            <w:pPr>
              <w:numPr>
                <w:ilvl w:val="1"/>
                <w:numId w:val="34"/>
              </w:numPr>
              <w:spacing w:after="200"/>
              <w:ind w:left="612" w:hanging="612"/>
              <w:jc w:val="both"/>
              <w:outlineLvl w:val="1"/>
            </w:pPr>
            <w:r w:rsidRPr="00ED5834">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159" w:name="_Toc438532601"/>
            <w:bookmarkStart w:id="160" w:name="_Toc438532602"/>
            <w:bookmarkStart w:id="161" w:name="_Toc438438840"/>
            <w:bookmarkStart w:id="162" w:name="_Toc438532603"/>
            <w:bookmarkStart w:id="163" w:name="_Toc438733984"/>
            <w:bookmarkStart w:id="164" w:name="_Toc438907023"/>
            <w:bookmarkStart w:id="165" w:name="_Toc438907222"/>
            <w:bookmarkStart w:id="166" w:name="_Toc343013344"/>
            <w:bookmarkEnd w:id="159"/>
            <w:bookmarkEnd w:id="160"/>
            <w:r w:rsidRPr="00ED5834">
              <w:t>Documents attestant des qualifications du Candidat</w:t>
            </w:r>
            <w:bookmarkEnd w:id="161"/>
            <w:bookmarkEnd w:id="162"/>
            <w:bookmarkEnd w:id="163"/>
            <w:bookmarkEnd w:id="164"/>
            <w:bookmarkEnd w:id="165"/>
            <w:bookmarkEnd w:id="166"/>
          </w:p>
        </w:tc>
        <w:tc>
          <w:tcPr>
            <w:tcW w:w="7000" w:type="dxa"/>
          </w:tcPr>
          <w:p w:rsidR="008367CD" w:rsidRPr="00ED5834" w:rsidRDefault="007F7E2D" w:rsidP="005805D5">
            <w:pPr>
              <w:spacing w:after="240"/>
              <w:ind w:left="612"/>
              <w:jc w:val="both"/>
              <w:outlineLvl w:val="1"/>
            </w:pPr>
            <w:r w:rsidRPr="00ED5834">
              <w:t xml:space="preserve">Les documents que le Candidat fournira pour établir qu’il possède les qualifications requises pour exécuter le </w:t>
            </w:r>
            <w:r w:rsidR="00256CF8">
              <w:t>marché</w:t>
            </w:r>
            <w:r w:rsidRPr="00ED5834">
              <w:t xml:space="preserve"> si son offre est acceptée, établiront, à la satisfaction de l’Autorité contractante, que : </w:t>
            </w:r>
          </w:p>
          <w:p w:rsidR="00CE27B6" w:rsidRPr="00ED5834" w:rsidRDefault="007F7E2D" w:rsidP="005E75B1">
            <w:pPr>
              <w:pStyle w:val="i"/>
              <w:suppressAutoHyphens w:val="0"/>
              <w:spacing w:after="240"/>
              <w:ind w:left="1224" w:hanging="619"/>
              <w:outlineLvl w:val="1"/>
              <w:rPr>
                <w:rFonts w:ascii="Times New Roman" w:hAnsi="Times New Roman"/>
                <w:lang w:val="fr-FR"/>
              </w:rPr>
            </w:pPr>
            <w:r w:rsidRPr="00ED5834">
              <w:rPr>
                <w:rFonts w:ascii="Times New Roman" w:hAnsi="Times New Roman"/>
                <w:lang w:val="fr-FR"/>
              </w:rPr>
              <w:t xml:space="preserve">a) </w:t>
            </w:r>
            <w:r w:rsidRPr="00ED5834">
              <w:rPr>
                <w:rFonts w:ascii="Times New Roman" w:hAnsi="Times New Roman"/>
                <w:lang w:val="fr-FR"/>
              </w:rPr>
              <w:tab/>
              <w:t xml:space="preserve">si requis par les </w:t>
            </w:r>
            <w:r w:rsidRPr="00ED5834">
              <w:rPr>
                <w:rFonts w:ascii="Times New Roman" w:hAnsi="Times New Roman"/>
                <w:b/>
                <w:bCs/>
                <w:lang w:val="fr-FR"/>
              </w:rPr>
              <w:t>DPAO</w:t>
            </w:r>
            <w:r w:rsidRPr="00ED5834">
              <w:rPr>
                <w:rFonts w:ascii="Times New Roman" w:hAnsi="Times New Roman"/>
                <w:lang w:val="fr-FR"/>
              </w:rPr>
              <w:t xml:space="preserve">, le Candidat qui ne fabrique ou ne produit pas les Fournitures qu’il offre, soumettra une Autorisation du Fabriquant, en utilisant à cet effet le formulaire type inclus dans la Section III, pour attester du fait qu’il a été dûment autorisé par le fabriquant ou le producteur des Fournitures pour fournir ces dernières </w:t>
            </w:r>
            <w:r w:rsidRPr="00ED5834">
              <w:rPr>
                <w:lang w:val="fr-FR"/>
              </w:rPr>
              <w:t>en Côte d’Ivoire</w:t>
            </w:r>
            <w:r w:rsidRPr="00ED5834">
              <w:rPr>
                <w:rFonts w:ascii="Times New Roman" w:hAnsi="Times New Roman"/>
                <w:lang w:val="fr-FR"/>
              </w:rPr>
              <w:t xml:space="preserve">; </w:t>
            </w:r>
          </w:p>
          <w:p w:rsidR="00CE27B6" w:rsidRPr="00ED5834" w:rsidRDefault="007F7E2D" w:rsidP="005E75B1">
            <w:pPr>
              <w:spacing w:after="240"/>
              <w:ind w:left="1224" w:hanging="619"/>
              <w:jc w:val="both"/>
              <w:outlineLvl w:val="1"/>
            </w:pPr>
            <w:r w:rsidRPr="00ED5834">
              <w:t xml:space="preserve">b) </w:t>
            </w:r>
            <w:r w:rsidRPr="00ED5834">
              <w:tab/>
              <w:t xml:space="preserve">si requis par les </w:t>
            </w:r>
            <w:r w:rsidRPr="00ED5834">
              <w:rPr>
                <w:b/>
                <w:bCs/>
              </w:rPr>
              <w:t>DPAO</w:t>
            </w:r>
            <w:r w:rsidRPr="00ED5834">
              <w:t xml:space="preserve">, au cas </w:t>
            </w:r>
            <w:r w:rsidR="007431CC" w:rsidRPr="00ED5834">
              <w:t>où</w:t>
            </w:r>
            <w:r w:rsidRPr="00ED5834">
              <w:t xml:space="preserve"> il n’est pas présent en Côte d’Ivoire, le Candidat est ou sera (si son offre est acceptée) représenté par un agent équipé et en mesure de répondre aux obligations contractuelles de l’Attributaire en matière de spécifications techniques, d’entretien, de réparations et de fournitures de pièces détachées.</w:t>
            </w:r>
          </w:p>
          <w:p w:rsidR="00CE27B6" w:rsidRPr="00ED5834" w:rsidRDefault="007F7E2D" w:rsidP="005E75B1">
            <w:pPr>
              <w:spacing w:after="240"/>
              <w:ind w:left="1224" w:hanging="619"/>
              <w:jc w:val="both"/>
              <w:outlineLvl w:val="1"/>
              <w:rPr>
                <w:sz w:val="16"/>
              </w:rPr>
            </w:pPr>
            <w:r w:rsidRPr="00ED5834">
              <w:t xml:space="preserve">c) </w:t>
            </w:r>
            <w:r w:rsidRPr="00ED5834">
              <w:tab/>
              <w:t xml:space="preserve">le Candidat remplit chacun des critères de qualification </w:t>
            </w:r>
            <w:r w:rsidR="007431CC" w:rsidRPr="00ED5834">
              <w:t>spécifiés</w:t>
            </w:r>
            <w:r w:rsidRPr="00ED5834">
              <w:t xml:space="preserve"> à la Clause 5 des IC. </w:t>
            </w:r>
          </w:p>
        </w:tc>
      </w:tr>
      <w:tr w:rsidR="007F7E2D" w:rsidRPr="00ED5834" w:rsidTr="000024F5">
        <w:trPr>
          <w:gridAfter w:val="2"/>
          <w:wAfter w:w="371" w:type="dxa"/>
          <w:trHeight w:val="147"/>
        </w:trPr>
        <w:tc>
          <w:tcPr>
            <w:tcW w:w="2127" w:type="dxa"/>
            <w:gridSpan w:val="2"/>
          </w:tcPr>
          <w:p w:rsidR="008367CD" w:rsidRPr="00ED5834" w:rsidRDefault="007F7E2D" w:rsidP="005E75B1">
            <w:pPr>
              <w:pStyle w:val="Header1-Clauses"/>
              <w:numPr>
                <w:ilvl w:val="0"/>
                <w:numId w:val="34"/>
              </w:numPr>
              <w:jc w:val="both"/>
              <w:outlineLvl w:val="1"/>
            </w:pPr>
            <w:bookmarkStart w:id="167" w:name="_Toc438438841"/>
            <w:bookmarkStart w:id="168" w:name="_Toc438532604"/>
            <w:bookmarkStart w:id="169" w:name="_Toc438733985"/>
            <w:bookmarkStart w:id="170" w:name="_Toc438907024"/>
            <w:bookmarkStart w:id="171" w:name="_Toc438907223"/>
            <w:bookmarkStart w:id="172" w:name="_Toc343013345"/>
            <w:r w:rsidRPr="00ED5834">
              <w:t>Période de validité des offres</w:t>
            </w:r>
            <w:bookmarkEnd w:id="167"/>
            <w:bookmarkEnd w:id="168"/>
            <w:bookmarkEnd w:id="169"/>
            <w:bookmarkEnd w:id="170"/>
            <w:bookmarkEnd w:id="171"/>
            <w:bookmarkEnd w:id="172"/>
          </w:p>
        </w:tc>
        <w:tc>
          <w:tcPr>
            <w:tcW w:w="7000" w:type="dxa"/>
          </w:tcPr>
          <w:p w:rsidR="00CE27B6" w:rsidRPr="00ED5834" w:rsidRDefault="007F7E2D" w:rsidP="005E75B1">
            <w:pPr>
              <w:spacing w:after="240"/>
              <w:ind w:left="576" w:hanging="576"/>
              <w:jc w:val="both"/>
              <w:outlineLvl w:val="1"/>
            </w:pPr>
            <w:r w:rsidRPr="00ED5834">
              <w:t>19.1</w:t>
            </w:r>
            <w:r w:rsidRPr="00ED5834">
              <w:tab/>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CE27B6" w:rsidRPr="00ED5834" w:rsidRDefault="007F7E2D">
            <w:pPr>
              <w:tabs>
                <w:tab w:val="left" w:pos="612"/>
              </w:tabs>
              <w:spacing w:after="240"/>
              <w:ind w:left="576" w:hanging="576"/>
              <w:jc w:val="both"/>
            </w:pPr>
            <w:r w:rsidRPr="00ED5834">
              <w:rPr>
                <w:spacing w:val="-4"/>
              </w:rPr>
              <w:t>19.2</w:t>
            </w:r>
            <w:r w:rsidRPr="00ED5834">
              <w:rPr>
                <w:spacing w:val="-4"/>
              </w:rPr>
              <w:tab/>
            </w:r>
            <w:r w:rsidRPr="00ED5834">
              <w:t xml:space="preserve">Exceptionnellement, avant l’expiration de la période de validité des offres, l’Autorité contractante peut demander aux candidats de proroger la durée de validité de leurs offres. La demande et les réponses seront formulées par écrit. La validité du cautionnement provisoire sera prolongée pour une durée correspondante. Un candidat peut refuser de proroger la validité de son offre sans perdre sa garantie de </w:t>
            </w:r>
            <w:r w:rsidR="001C10AF" w:rsidRPr="00ED5834">
              <w:t>soumission</w:t>
            </w:r>
            <w:r w:rsidRPr="00ED5834">
              <w:t xml:space="preserve">. Un candidat qui consent à cette prorogation ne se verra pas demander de modifier son offre, ni ne sera autorisé à le faire, sous réserve des dispositions de la clause 14.8 des IC. </w:t>
            </w:r>
          </w:p>
          <w:p w:rsidR="008367CD" w:rsidRPr="008B378D" w:rsidRDefault="008367CD" w:rsidP="008B378D">
            <w:pPr>
              <w:tabs>
                <w:tab w:val="left" w:pos="612"/>
              </w:tabs>
              <w:spacing w:after="240"/>
              <w:ind w:left="576" w:hanging="576"/>
              <w:jc w:val="both"/>
              <w:rPr>
                <w:strike/>
                <w:spacing w:val="-4"/>
              </w:rPr>
            </w:pPr>
          </w:p>
        </w:tc>
      </w:tr>
      <w:tr w:rsidR="007F7E2D" w:rsidRPr="00ED5834" w:rsidTr="000024F5">
        <w:trPr>
          <w:gridAfter w:val="2"/>
          <w:wAfter w:w="371" w:type="dxa"/>
          <w:trHeight w:val="708"/>
        </w:trPr>
        <w:tc>
          <w:tcPr>
            <w:tcW w:w="2127" w:type="dxa"/>
            <w:gridSpan w:val="2"/>
          </w:tcPr>
          <w:p w:rsidR="008367CD" w:rsidRPr="00ED5834" w:rsidRDefault="007F7E2D" w:rsidP="005E75B1">
            <w:pPr>
              <w:pStyle w:val="Header1-Clauses"/>
              <w:numPr>
                <w:ilvl w:val="0"/>
                <w:numId w:val="34"/>
              </w:numPr>
              <w:jc w:val="both"/>
              <w:outlineLvl w:val="1"/>
            </w:pPr>
            <w:bookmarkStart w:id="173" w:name="_Toc343013346"/>
            <w:r w:rsidRPr="00ED5834">
              <w:t>Cautionnement provisoire</w:t>
            </w:r>
            <w:bookmarkEnd w:id="173"/>
          </w:p>
        </w:tc>
        <w:tc>
          <w:tcPr>
            <w:tcW w:w="7000" w:type="dxa"/>
          </w:tcPr>
          <w:p w:rsidR="008367CD" w:rsidRPr="00ED5834" w:rsidRDefault="007F7E2D" w:rsidP="005E75B1">
            <w:pPr>
              <w:numPr>
                <w:ilvl w:val="1"/>
                <w:numId w:val="34"/>
              </w:numPr>
              <w:spacing w:after="200"/>
              <w:ind w:left="612" w:hanging="612"/>
              <w:jc w:val="both"/>
              <w:outlineLvl w:val="1"/>
            </w:pPr>
            <w:r w:rsidRPr="00ED5834">
              <w:t xml:space="preserve">Sauf stipulation contraire dans les DPAO, le Candidat fournira un cautionnement provisoire en garantie de l’engagement que constitue son </w:t>
            </w:r>
            <w:r w:rsidR="007431CC" w:rsidRPr="00ED5834">
              <w:t>offre.</w:t>
            </w:r>
            <w:r w:rsidRPr="00ED5834">
              <w:t xml:space="preserve"> qui fera partie intégrante de son offre.</w:t>
            </w:r>
          </w:p>
        </w:tc>
      </w:tr>
      <w:tr w:rsidR="007F7E2D" w:rsidRPr="00ED5834" w:rsidTr="000024F5">
        <w:trPr>
          <w:gridAfter w:val="2"/>
          <w:wAfter w:w="371" w:type="dxa"/>
          <w:trHeight w:val="645"/>
        </w:trPr>
        <w:tc>
          <w:tcPr>
            <w:tcW w:w="2127" w:type="dxa"/>
            <w:gridSpan w:val="2"/>
          </w:tcPr>
          <w:p w:rsidR="008367CD" w:rsidRPr="00ED5834" w:rsidRDefault="008367CD" w:rsidP="008B378D">
            <w:pPr>
              <w:jc w:val="both"/>
            </w:pPr>
            <w:bookmarkStart w:id="174" w:name="_Toc438532606"/>
            <w:bookmarkEnd w:id="174"/>
          </w:p>
        </w:tc>
        <w:tc>
          <w:tcPr>
            <w:tcW w:w="7000" w:type="dxa"/>
          </w:tcPr>
          <w:p w:rsidR="008367CD" w:rsidRPr="00ED5834" w:rsidRDefault="007F7E2D" w:rsidP="0043703B">
            <w:pPr>
              <w:numPr>
                <w:ilvl w:val="1"/>
                <w:numId w:val="34"/>
              </w:numPr>
              <w:spacing w:after="200"/>
              <w:ind w:left="612" w:hanging="612"/>
              <w:jc w:val="both"/>
            </w:pPr>
            <w:r w:rsidRPr="00ED5834">
              <w:t xml:space="preserve"> Le montant du cautionnement provisoire est spécifié aux DPAO et le cautionnement devra :</w:t>
            </w:r>
          </w:p>
          <w:p w:rsidR="008367CD" w:rsidRPr="00ED5834" w:rsidRDefault="007F7E2D" w:rsidP="0043703B">
            <w:pPr>
              <w:pStyle w:val="2AutoList1"/>
              <w:numPr>
                <w:ilvl w:val="0"/>
                <w:numId w:val="47"/>
              </w:numPr>
              <w:spacing w:after="200"/>
              <w:ind w:hanging="516"/>
              <w:rPr>
                <w:lang w:val="fr-FR"/>
              </w:rPr>
            </w:pPr>
            <w:r w:rsidRPr="00ED5834">
              <w:rPr>
                <w:lang w:val="fr-FR"/>
              </w:rPr>
              <w:t>au choix du Candidat, être sous l’une des formes ci- après: (i) une caution personnelle et solidaire, ou (ii) une lettre de crédit irrévocable, ou (iii) un chèque de banque;</w:t>
            </w:r>
          </w:p>
          <w:p w:rsidR="008367CD" w:rsidRDefault="007F7E2D" w:rsidP="0043703B">
            <w:pPr>
              <w:pStyle w:val="2AutoList1"/>
              <w:numPr>
                <w:ilvl w:val="0"/>
                <w:numId w:val="47"/>
              </w:numPr>
              <w:spacing w:after="200"/>
              <w:ind w:hanging="516"/>
              <w:rPr>
                <w:lang w:val="fr-FR"/>
              </w:rPr>
            </w:pPr>
            <w:r w:rsidRPr="00ED5834">
              <w:rPr>
                <w:lang w:val="fr-FR"/>
              </w:rPr>
              <w:t>provenir d’une banque, d’un établissement financier ou d’un  tiers agréé à cet effet par le Ministre chargé des finances;</w:t>
            </w:r>
          </w:p>
          <w:p w:rsidR="008367CD" w:rsidRPr="00ED5834" w:rsidRDefault="007F7E2D" w:rsidP="0043703B">
            <w:pPr>
              <w:pStyle w:val="2AutoList1"/>
              <w:numPr>
                <w:ilvl w:val="0"/>
                <w:numId w:val="47"/>
              </w:numPr>
              <w:spacing w:after="200"/>
              <w:ind w:hanging="516"/>
              <w:rPr>
                <w:lang w:val="fr-FR"/>
              </w:rPr>
            </w:pPr>
            <w:r w:rsidRPr="00ED5834">
              <w:rPr>
                <w:lang w:val="fr-FR"/>
              </w:rPr>
              <w:t xml:space="preserve">dans le cas d’une caution personnelle et solidaire, être conforme au formulaire de caution figurant à la Section </w:t>
            </w:r>
            <w:r w:rsidR="00590513" w:rsidRPr="00ED5834">
              <w:rPr>
                <w:lang w:val="fr-FR"/>
              </w:rPr>
              <w:t>I</w:t>
            </w:r>
            <w:r w:rsidR="00590513">
              <w:rPr>
                <w:lang w:val="fr-FR"/>
              </w:rPr>
              <w:t>V</w:t>
            </w:r>
            <w:r w:rsidRPr="00ED5834">
              <w:rPr>
                <w:lang w:val="fr-FR"/>
              </w:rPr>
              <w:t xml:space="preserve">; </w:t>
            </w:r>
          </w:p>
          <w:p w:rsidR="008367CD" w:rsidRPr="00ED5834" w:rsidRDefault="007F7E2D" w:rsidP="0043703B">
            <w:pPr>
              <w:pStyle w:val="2AutoList1"/>
              <w:numPr>
                <w:ilvl w:val="0"/>
                <w:numId w:val="47"/>
              </w:numPr>
              <w:spacing w:after="200"/>
              <w:ind w:hanging="516"/>
              <w:rPr>
                <w:lang w:val="fr-FR"/>
              </w:rPr>
            </w:pPr>
            <w:r w:rsidRPr="00ED5834">
              <w:rPr>
                <w:lang w:val="fr-FR"/>
              </w:rPr>
              <w:t>être payable immédiatement, sur demande écrite formulée par l’Autorité Contractante dans le cas où les conditions énumérées à la clause 20.5 des IC sont évoquées ;</w:t>
            </w:r>
          </w:p>
          <w:p w:rsidR="008367CD" w:rsidRPr="00ED5834" w:rsidRDefault="007F7E2D" w:rsidP="0043703B">
            <w:pPr>
              <w:pStyle w:val="2AutoList1"/>
              <w:numPr>
                <w:ilvl w:val="0"/>
                <w:numId w:val="47"/>
              </w:numPr>
              <w:spacing w:after="200"/>
              <w:ind w:hanging="516"/>
              <w:rPr>
                <w:lang w:val="fr-FR"/>
              </w:rPr>
            </w:pPr>
            <w:r w:rsidRPr="00ED5834">
              <w:rPr>
                <w:lang w:val="fr-FR"/>
              </w:rPr>
              <w:t>être soumise sous la forme d’un document original ; une copie ne sera pas admise;</w:t>
            </w:r>
          </w:p>
          <w:p w:rsidR="008367CD" w:rsidRPr="00ED5834" w:rsidRDefault="007F7E2D" w:rsidP="0043703B">
            <w:pPr>
              <w:pStyle w:val="2AutoList1"/>
              <w:numPr>
                <w:ilvl w:val="0"/>
                <w:numId w:val="47"/>
              </w:numPr>
              <w:spacing w:after="200"/>
              <w:ind w:hanging="516"/>
              <w:rPr>
                <w:lang w:val="fr-FR"/>
              </w:rPr>
            </w:pPr>
            <w:r w:rsidRPr="00ED5834">
              <w:rPr>
                <w:lang w:val="fr-FR"/>
              </w:rPr>
              <w:t>demeurer valide pendant trente jours (30) après l’expiration de la durée de validité de l’offre, y compris si la durée de validité de l’offre est prorogée selon les dispositions de la clause 19.2 des IC.</w:t>
            </w:r>
          </w:p>
        </w:tc>
      </w:tr>
      <w:tr w:rsidR="007F7E2D" w:rsidRPr="00ED5834" w:rsidTr="000024F5">
        <w:trPr>
          <w:gridAfter w:val="2"/>
          <w:wAfter w:w="371" w:type="dxa"/>
          <w:trHeight w:val="944"/>
        </w:trPr>
        <w:tc>
          <w:tcPr>
            <w:tcW w:w="2127" w:type="dxa"/>
            <w:gridSpan w:val="2"/>
          </w:tcPr>
          <w:p w:rsidR="008367CD" w:rsidRPr="00ED5834" w:rsidRDefault="008367CD" w:rsidP="008B378D">
            <w:pPr>
              <w:jc w:val="both"/>
            </w:pPr>
            <w:bookmarkStart w:id="175" w:name="_Toc438532607"/>
            <w:bookmarkEnd w:id="175"/>
          </w:p>
        </w:tc>
        <w:tc>
          <w:tcPr>
            <w:tcW w:w="7000" w:type="dxa"/>
          </w:tcPr>
          <w:p w:rsidR="00116C54" w:rsidRDefault="00116C54" w:rsidP="0043703B">
            <w:pPr>
              <w:numPr>
                <w:ilvl w:val="1"/>
                <w:numId w:val="34"/>
              </w:numPr>
              <w:spacing w:after="200"/>
              <w:ind w:left="612" w:hanging="612"/>
              <w:jc w:val="both"/>
            </w:pPr>
            <w:r w:rsidRPr="00294FBE">
              <w:t>Si l</w:t>
            </w:r>
            <w:r w:rsidR="001E1491" w:rsidRPr="00294FBE">
              <w:t>e</w:t>
            </w:r>
            <w:r w:rsidRPr="00294FBE">
              <w:t xml:space="preserve"> </w:t>
            </w:r>
            <w:r w:rsidR="001E1491" w:rsidRPr="00294FBE">
              <w:t>cautionnement provisoire fourni</w:t>
            </w:r>
            <w:r w:rsidRPr="00294FBE">
              <w:t xml:space="preserve"> par le Soumissionnaire est sous forme d’une garantie à première demande émise par une </w:t>
            </w:r>
            <w:r w:rsidR="001E1491" w:rsidRPr="00294FBE">
              <w:t>banque, un établissement financier ou un tiers agréé à cet effet</w:t>
            </w:r>
            <w:r w:rsidR="008F6DFD" w:rsidRPr="00294FBE">
              <w:t>,</w:t>
            </w:r>
            <w:r w:rsidRPr="00294FBE">
              <w:t xml:space="preserve"> situé en dehors du pays du Maître de l’Ouvrage, l’institution émettrice devra avoir une institution financière correspondante dans le pays du Maître de l’Ouvrage afin d’en permettre l’exécution, le cas échéant</w:t>
            </w:r>
            <w:r>
              <w:rPr>
                <w:color w:val="0070C0"/>
              </w:rPr>
              <w:t>.</w:t>
            </w:r>
          </w:p>
          <w:p w:rsidR="008367CD" w:rsidRPr="00ED5834" w:rsidRDefault="007F7E2D" w:rsidP="0043703B">
            <w:pPr>
              <w:numPr>
                <w:ilvl w:val="1"/>
                <w:numId w:val="34"/>
              </w:numPr>
              <w:spacing w:after="200"/>
              <w:ind w:left="612" w:hanging="612"/>
              <w:jc w:val="both"/>
            </w:pPr>
            <w:r w:rsidRPr="00ED5834">
              <w:t xml:space="preserve">Toute offre non accompagnée d’un </w:t>
            </w:r>
            <w:bookmarkStart w:id="176" w:name="OLE_LINK3"/>
            <w:r w:rsidRPr="00ED5834">
              <w:t>cautionnement provisoire</w:t>
            </w:r>
            <w:bookmarkEnd w:id="176"/>
            <w:r w:rsidRPr="00ED5834">
              <w:t>, selon les dispositions de la clause 20.1 des IC, sera écartée par l’Autorité contractante comme étant non  conforme.</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77" w:name="_Toc438532608"/>
            <w:bookmarkEnd w:id="177"/>
          </w:p>
        </w:tc>
        <w:tc>
          <w:tcPr>
            <w:tcW w:w="7000" w:type="dxa"/>
          </w:tcPr>
          <w:p w:rsidR="008367CD" w:rsidRDefault="007F7E2D" w:rsidP="0043703B">
            <w:pPr>
              <w:numPr>
                <w:ilvl w:val="1"/>
                <w:numId w:val="34"/>
              </w:numPr>
              <w:spacing w:after="200"/>
              <w:ind w:left="612" w:hanging="612"/>
              <w:jc w:val="both"/>
            </w:pPr>
            <w:r w:rsidRPr="00ED5834">
              <w:t xml:space="preserve">Les cautionnements provisoires des candidats non retenus leur seront restitués le plus rapidement possible après que l’Autorité contractante aura pris la décision d’attribution du marché et au plus tard 30 jours </w:t>
            </w:r>
            <w:r w:rsidR="006E6771" w:rsidRPr="00ED5834">
              <w:t>après</w:t>
            </w:r>
            <w:r w:rsidRPr="00ED5834">
              <w:t xml:space="preserve"> la date de publication de l’avis d’attribution provisoire du marché.</w:t>
            </w:r>
          </w:p>
          <w:p w:rsidR="0091451E" w:rsidRPr="00ED5834" w:rsidRDefault="0091451E" w:rsidP="0043703B">
            <w:pPr>
              <w:numPr>
                <w:ilvl w:val="1"/>
                <w:numId w:val="34"/>
              </w:numPr>
              <w:spacing w:after="200"/>
              <w:ind w:left="612" w:hanging="612"/>
              <w:jc w:val="both"/>
            </w:pPr>
            <w:r w:rsidRPr="00D44BF2">
              <w:t>Le</w:t>
            </w:r>
            <w:r>
              <w:t xml:space="preserve"> </w:t>
            </w:r>
            <w:r w:rsidRPr="00D44BF2">
              <w:t>cautionnement provisoire peut être saisi:</w:t>
            </w:r>
          </w:p>
        </w:tc>
      </w:tr>
      <w:tr w:rsidR="00834C95" w:rsidRPr="00ED5834" w:rsidTr="000024F5">
        <w:trPr>
          <w:gridAfter w:val="2"/>
          <w:wAfter w:w="371" w:type="dxa"/>
          <w:trHeight w:val="147"/>
        </w:trPr>
        <w:tc>
          <w:tcPr>
            <w:tcW w:w="2127" w:type="dxa"/>
            <w:gridSpan w:val="2"/>
          </w:tcPr>
          <w:p w:rsidR="00834C95" w:rsidRPr="00ED5834" w:rsidRDefault="00834C95" w:rsidP="008B378D">
            <w:pPr>
              <w:pStyle w:val="Outline"/>
              <w:spacing w:before="0"/>
              <w:jc w:val="both"/>
              <w:rPr>
                <w:kern w:val="0"/>
              </w:rPr>
            </w:pPr>
            <w:bookmarkStart w:id="178" w:name="_Toc438532609"/>
            <w:bookmarkStart w:id="179" w:name="_Toc438532610"/>
            <w:bookmarkStart w:id="180" w:name="_Toc438532611"/>
            <w:bookmarkEnd w:id="178"/>
            <w:bookmarkEnd w:id="179"/>
            <w:bookmarkEnd w:id="180"/>
          </w:p>
        </w:tc>
        <w:tc>
          <w:tcPr>
            <w:tcW w:w="7000" w:type="dxa"/>
          </w:tcPr>
          <w:p w:rsidR="00834C95" w:rsidRPr="00D44BF2" w:rsidRDefault="00834C95" w:rsidP="00834C95">
            <w:pPr>
              <w:pStyle w:val="Retraitcorpsdetexte"/>
              <w:numPr>
                <w:ilvl w:val="0"/>
                <w:numId w:val="12"/>
              </w:numPr>
              <w:tabs>
                <w:tab w:val="clear" w:pos="432"/>
              </w:tabs>
              <w:spacing w:after="180"/>
              <w:ind w:left="1152" w:hanging="576"/>
              <w:rPr>
                <w:lang w:val="fr-FR"/>
              </w:rPr>
            </w:pPr>
            <w:r w:rsidRPr="00D44BF2">
              <w:rPr>
                <w:lang w:val="fr-FR"/>
              </w:rPr>
              <w:t xml:space="preserve">si le </w:t>
            </w:r>
            <w:r w:rsidRPr="001C2024">
              <w:rPr>
                <w:rFonts w:eastAsia="Arial Narrow"/>
                <w:lang w:val="fr-FR"/>
              </w:rPr>
              <w:t>sou</w:t>
            </w:r>
            <w:r w:rsidRPr="001C2024">
              <w:rPr>
                <w:rFonts w:eastAsia="Arial Narrow"/>
                <w:spacing w:val="-2"/>
                <w:lang w:val="fr-FR"/>
              </w:rPr>
              <w:t>m</w:t>
            </w:r>
            <w:r w:rsidRPr="001C2024">
              <w:rPr>
                <w:rFonts w:eastAsia="Arial Narrow"/>
                <w:lang w:val="fr-FR"/>
              </w:rPr>
              <w:t>i</w:t>
            </w:r>
            <w:r w:rsidRPr="001C2024">
              <w:rPr>
                <w:rFonts w:eastAsia="Arial Narrow"/>
                <w:spacing w:val="-1"/>
                <w:lang w:val="fr-FR"/>
              </w:rPr>
              <w:t>s</w:t>
            </w:r>
            <w:r w:rsidRPr="001C2024">
              <w:rPr>
                <w:rFonts w:eastAsia="Arial Narrow"/>
                <w:lang w:val="fr-FR"/>
              </w:rPr>
              <w:t>sion</w:t>
            </w:r>
            <w:r w:rsidRPr="001C2024">
              <w:rPr>
                <w:rFonts w:eastAsia="Arial Narrow"/>
                <w:spacing w:val="-2"/>
                <w:lang w:val="fr-FR"/>
              </w:rPr>
              <w:t>n</w:t>
            </w:r>
            <w:r w:rsidRPr="001C2024">
              <w:rPr>
                <w:rFonts w:eastAsia="Arial Narrow"/>
                <w:lang w:val="fr-FR"/>
              </w:rPr>
              <w:t>aire</w:t>
            </w:r>
            <w:r w:rsidRPr="00D44BF2">
              <w:rPr>
                <w:lang w:val="fr-FR"/>
              </w:rPr>
              <w:t xml:space="preserve"> retire son offre pendant le délai de validité qu’il aura spécifié dans sa lettre de soumission de son offre, sous réserve des dispositions de la </w:t>
            </w:r>
            <w:r w:rsidRPr="00CB69E8">
              <w:rPr>
                <w:color w:val="FF0000"/>
                <w:lang w:val="fr-FR"/>
              </w:rPr>
              <w:t>clause 19.2 des IC</w:t>
            </w:r>
            <w:r w:rsidRPr="00D44BF2">
              <w:rPr>
                <w:lang w:val="fr-FR"/>
              </w:rPr>
              <w:t xml:space="preserve"> ; </w:t>
            </w:r>
          </w:p>
          <w:p w:rsidR="00834C95" w:rsidRPr="00D44BF2" w:rsidRDefault="00834C95" w:rsidP="00834C95">
            <w:pPr>
              <w:numPr>
                <w:ilvl w:val="0"/>
                <w:numId w:val="12"/>
              </w:numPr>
              <w:tabs>
                <w:tab w:val="clear" w:pos="432"/>
              </w:tabs>
              <w:spacing w:after="180"/>
              <w:ind w:left="1152" w:hanging="576"/>
              <w:jc w:val="both"/>
            </w:pPr>
            <w:r w:rsidRPr="00D44BF2">
              <w:t xml:space="preserve">s’agissant du </w:t>
            </w:r>
            <w:r w:rsidRPr="001C2024">
              <w:rPr>
                <w:rFonts w:eastAsia="Arial Narrow"/>
              </w:rPr>
              <w:t>sou</w:t>
            </w:r>
            <w:r w:rsidRPr="001C2024">
              <w:rPr>
                <w:rFonts w:eastAsia="Arial Narrow"/>
                <w:spacing w:val="-2"/>
              </w:rPr>
              <w:t>m</w:t>
            </w:r>
            <w:r w:rsidRPr="001C2024">
              <w:rPr>
                <w:rFonts w:eastAsia="Arial Narrow"/>
              </w:rPr>
              <w:t>i</w:t>
            </w:r>
            <w:r w:rsidRPr="001C2024">
              <w:rPr>
                <w:rFonts w:eastAsia="Arial Narrow"/>
                <w:spacing w:val="-1"/>
              </w:rPr>
              <w:t>s</w:t>
            </w:r>
            <w:r w:rsidRPr="001C2024">
              <w:rPr>
                <w:rFonts w:eastAsia="Arial Narrow"/>
              </w:rPr>
              <w:t>sion</w:t>
            </w:r>
            <w:r w:rsidRPr="001C2024">
              <w:rPr>
                <w:rFonts w:eastAsia="Arial Narrow"/>
                <w:spacing w:val="-2"/>
              </w:rPr>
              <w:t>n</w:t>
            </w:r>
            <w:r w:rsidRPr="001C2024">
              <w:rPr>
                <w:rFonts w:eastAsia="Arial Narrow"/>
              </w:rPr>
              <w:t>aire</w:t>
            </w:r>
            <w:r w:rsidRPr="00D44BF2">
              <w:t xml:space="preserve"> retenu, si ce dernier :</w:t>
            </w:r>
          </w:p>
          <w:p w:rsidR="00834C95" w:rsidRPr="00D44BF2" w:rsidRDefault="00834C95" w:rsidP="00834C95">
            <w:pPr>
              <w:numPr>
                <w:ilvl w:val="0"/>
                <w:numId w:val="20"/>
              </w:numPr>
              <w:tabs>
                <w:tab w:val="clear" w:pos="720"/>
                <w:tab w:val="left" w:pos="1602"/>
              </w:tabs>
              <w:spacing w:after="180"/>
              <w:ind w:left="1602" w:hanging="450"/>
              <w:jc w:val="both"/>
            </w:pPr>
            <w:r w:rsidRPr="00D44BF2">
              <w:t>n’accepte pas les corrections apportées à son offre pendant l’évaluation et la comparaison des offres ;</w:t>
            </w:r>
          </w:p>
          <w:p w:rsidR="00834C95" w:rsidRPr="00D44BF2" w:rsidRDefault="00834C95" w:rsidP="00834C95">
            <w:pPr>
              <w:numPr>
                <w:ilvl w:val="0"/>
                <w:numId w:val="20"/>
              </w:numPr>
              <w:tabs>
                <w:tab w:val="clear" w:pos="720"/>
                <w:tab w:val="left" w:pos="1602"/>
              </w:tabs>
              <w:spacing w:after="180"/>
              <w:ind w:left="1602" w:hanging="450"/>
              <w:jc w:val="both"/>
            </w:pPr>
            <w:r w:rsidRPr="00D44BF2">
              <w:t xml:space="preserve">manque à son obligation de signer le </w:t>
            </w:r>
            <w:r>
              <w:t>m</w:t>
            </w:r>
            <w:r w:rsidRPr="00D44BF2">
              <w:t xml:space="preserve">arché en application de la </w:t>
            </w:r>
            <w:r w:rsidRPr="00CB69E8">
              <w:rPr>
                <w:color w:val="FF0000"/>
              </w:rPr>
              <w:t>clause 39 des IC</w:t>
            </w:r>
            <w:r w:rsidRPr="00D44BF2">
              <w:t xml:space="preserve"> ; </w:t>
            </w:r>
          </w:p>
          <w:p w:rsidR="00834C95" w:rsidRDefault="00834C95" w:rsidP="0091451E">
            <w:pPr>
              <w:pStyle w:val="Paragraphedeliste"/>
              <w:numPr>
                <w:ilvl w:val="1"/>
                <w:numId w:val="34"/>
              </w:numPr>
              <w:spacing w:after="200"/>
              <w:jc w:val="both"/>
            </w:pPr>
            <w:r w:rsidRPr="00D44BF2">
              <w:t xml:space="preserve">manque à son obligation de fournir le cautionnement définitif en application de la </w:t>
            </w:r>
            <w:r w:rsidRPr="00E6130D">
              <w:rPr>
                <w:color w:val="FF0000"/>
              </w:rPr>
              <w:t xml:space="preserve">clause 40 des IC </w:t>
            </w:r>
            <w:r w:rsidRPr="00D44BF2">
              <w:t>;</w:t>
            </w:r>
          </w:p>
          <w:p w:rsidR="00116C54" w:rsidRPr="00116C54" w:rsidRDefault="00116C54" w:rsidP="0091451E">
            <w:pPr>
              <w:pStyle w:val="Paragraphedeliste"/>
              <w:spacing w:after="200"/>
              <w:ind w:left="600"/>
              <w:jc w:val="both"/>
              <w:rPr>
                <w:color w:val="0070C0"/>
              </w:rPr>
            </w:pP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pPr>
            <w:bookmarkStart w:id="181" w:name="_Toc438438843"/>
            <w:bookmarkStart w:id="182" w:name="_Toc438532612"/>
            <w:bookmarkStart w:id="183" w:name="_Toc438733987"/>
            <w:bookmarkStart w:id="184" w:name="_Toc438907026"/>
            <w:bookmarkStart w:id="185" w:name="_Toc438907225"/>
            <w:bookmarkStart w:id="186" w:name="_Toc343013347"/>
            <w:r w:rsidRPr="00ED5834">
              <w:t>Forme et signature de l’offre</w:t>
            </w:r>
            <w:bookmarkEnd w:id="181"/>
            <w:bookmarkEnd w:id="182"/>
            <w:bookmarkEnd w:id="183"/>
            <w:bookmarkEnd w:id="184"/>
            <w:bookmarkEnd w:id="185"/>
            <w:bookmarkEnd w:id="186"/>
          </w:p>
        </w:tc>
        <w:tc>
          <w:tcPr>
            <w:tcW w:w="7000" w:type="dxa"/>
          </w:tcPr>
          <w:p w:rsidR="008367CD" w:rsidRPr="00ED5834" w:rsidRDefault="007F7E2D" w:rsidP="0091451E">
            <w:pPr>
              <w:numPr>
                <w:ilvl w:val="1"/>
                <w:numId w:val="34"/>
              </w:numPr>
              <w:spacing w:after="200"/>
              <w:ind w:left="612" w:hanging="612"/>
              <w:jc w:val="both"/>
            </w:pPr>
            <w:r w:rsidRPr="00ED5834">
              <w:t xml:space="preserve"> Le Candidat préparera un original des documents constitutifs de l’offre tels que décrits à la clause 11 des IC, en indiquant clairement la mention « ORIGINAL ». </w:t>
            </w:r>
            <w:r w:rsidR="001C10AF" w:rsidRPr="00ED5834">
              <w:t xml:space="preserve">Une offre variante, lorsque permise en application de la clause 13 des IC portera clairement la mention «  VARIANTE ». </w:t>
            </w:r>
            <w:r w:rsidRPr="00ED5834">
              <w:t xml:space="preserve">Par ailleurs, il soumettra le nombre de copies de l’offre indiqué dans les </w:t>
            </w:r>
            <w:r w:rsidRPr="00ED5834">
              <w:rPr>
                <w:b/>
                <w:bCs/>
              </w:rPr>
              <w:t>DPAO</w:t>
            </w:r>
            <w:r w:rsidRPr="00ED5834">
              <w:t xml:space="preserve">, en mentionnant clairement sur ces exemplaires « COPIE ». En cas de différences entre les copies et l’original, l’original fera foi.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91451E">
            <w:pPr>
              <w:numPr>
                <w:ilvl w:val="1"/>
                <w:numId w:val="34"/>
              </w:numPr>
              <w:spacing w:after="200"/>
              <w:ind w:left="612" w:hanging="612"/>
              <w:jc w:val="both"/>
            </w:pPr>
            <w:r w:rsidRPr="00ED5834">
              <w:t xml:space="preserve"> 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telles que le catalogue du fabricant, seront paraphées par la personne signataire de l’offre.</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91451E">
            <w:pPr>
              <w:numPr>
                <w:ilvl w:val="1"/>
                <w:numId w:val="34"/>
              </w:numPr>
              <w:spacing w:after="200"/>
              <w:ind w:left="612" w:hanging="612"/>
              <w:jc w:val="both"/>
            </w:pPr>
            <w:r w:rsidRPr="00ED5834">
              <w:t xml:space="preserve"> Tout ajout entre les lignes, rature ou surcharge, pour être valable, devra être signé ou paraphé par la personne signataire de l’offre.</w:t>
            </w:r>
          </w:p>
        </w:tc>
      </w:tr>
      <w:tr w:rsidR="007F7E2D" w:rsidRPr="005E75B1" w:rsidTr="000024F5">
        <w:trPr>
          <w:gridAfter w:val="2"/>
          <w:wAfter w:w="371" w:type="dxa"/>
          <w:trHeight w:val="147"/>
        </w:trPr>
        <w:tc>
          <w:tcPr>
            <w:tcW w:w="2127" w:type="dxa"/>
            <w:gridSpan w:val="2"/>
          </w:tcPr>
          <w:p w:rsidR="008367CD" w:rsidRPr="005E75B1" w:rsidRDefault="008367CD" w:rsidP="005E75B1">
            <w:pPr>
              <w:pStyle w:val="Titre1"/>
              <w:rPr>
                <w:sz w:val="36"/>
                <w:szCs w:val="36"/>
              </w:rPr>
            </w:pPr>
          </w:p>
        </w:tc>
        <w:tc>
          <w:tcPr>
            <w:tcW w:w="7000" w:type="dxa"/>
          </w:tcPr>
          <w:p w:rsidR="008367CD" w:rsidRPr="002938C3" w:rsidRDefault="007F7E2D" w:rsidP="005E75B1">
            <w:pPr>
              <w:pStyle w:val="Corpsdetexte2"/>
              <w:rPr>
                <w:sz w:val="36"/>
                <w:szCs w:val="36"/>
                <w:lang w:val="fr-FR"/>
              </w:rPr>
            </w:pPr>
            <w:bookmarkStart w:id="187" w:name="_Toc438438844"/>
            <w:bookmarkStart w:id="188" w:name="_Toc438532613"/>
            <w:bookmarkStart w:id="189" w:name="_Toc438733988"/>
            <w:bookmarkStart w:id="190" w:name="_Toc438962070"/>
            <w:bookmarkStart w:id="191" w:name="_Toc461939619"/>
            <w:r w:rsidRPr="002938C3">
              <w:rPr>
                <w:sz w:val="36"/>
                <w:szCs w:val="36"/>
                <w:lang w:val="fr-FR"/>
              </w:rPr>
              <w:t>Remise des Offres et Ouverture des plis</w:t>
            </w:r>
            <w:bookmarkEnd w:id="187"/>
            <w:bookmarkEnd w:id="188"/>
            <w:bookmarkEnd w:id="189"/>
            <w:bookmarkEnd w:id="190"/>
            <w:bookmarkEnd w:id="191"/>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192" w:name="_Toc438438845"/>
            <w:bookmarkStart w:id="193" w:name="_Toc438532614"/>
            <w:bookmarkStart w:id="194" w:name="_Toc438733989"/>
            <w:bookmarkStart w:id="195" w:name="_Toc438907027"/>
            <w:bookmarkStart w:id="196" w:name="_Toc438907226"/>
            <w:bookmarkStart w:id="197" w:name="_Toc343013348"/>
            <w:r w:rsidRPr="00ED5834">
              <w:t>Cachetage et marquage des offres</w:t>
            </w:r>
            <w:bookmarkEnd w:id="192"/>
            <w:bookmarkEnd w:id="193"/>
            <w:bookmarkEnd w:id="194"/>
            <w:bookmarkEnd w:id="195"/>
            <w:bookmarkEnd w:id="196"/>
            <w:bookmarkEnd w:id="197"/>
          </w:p>
        </w:tc>
        <w:tc>
          <w:tcPr>
            <w:tcW w:w="7000" w:type="dxa"/>
          </w:tcPr>
          <w:p w:rsidR="008367CD" w:rsidRPr="00ED5834" w:rsidRDefault="007F7E2D" w:rsidP="0091451E">
            <w:pPr>
              <w:numPr>
                <w:ilvl w:val="1"/>
                <w:numId w:val="34"/>
              </w:numPr>
              <w:spacing w:after="200"/>
              <w:ind w:left="612" w:hanging="612"/>
              <w:jc w:val="both"/>
              <w:outlineLvl w:val="1"/>
            </w:pPr>
            <w:r w:rsidRPr="00ED5834">
              <w:t xml:space="preserve">Les offres doivent être soumises par courrier </w:t>
            </w:r>
            <w:r w:rsidR="000F7A0D" w:rsidRPr="00ED5834">
              <w:t xml:space="preserve">ou déposées sur place </w:t>
            </w:r>
            <w:r w:rsidRPr="00ED5834">
              <w:t xml:space="preserve">à l’adresse indiquée dans les </w:t>
            </w:r>
            <w:r w:rsidRPr="00ED5834">
              <w:rPr>
                <w:b/>
                <w:bCs/>
              </w:rPr>
              <w:t>DPAO</w:t>
            </w:r>
            <w:r w:rsidR="000F7A0D" w:rsidRPr="00ED5834">
              <w:t>. Le Candidat placera l’original de son offre et toutes les copies, y compris les variantes éventuellement autorisées en application de la clause 13 des  IC, dans des enveloppes séparées et cachetées, portant la mention « ORIGINAL », « VARIANTE » ou « COPIE », selon le cas. Toutes ces enveloppes seront elles-mêmes placées dans une même enveloppe extérieure cachetée</w:t>
            </w:r>
          </w:p>
          <w:p w:rsidR="008367CD" w:rsidRPr="00ED5834" w:rsidRDefault="007F7E2D" w:rsidP="0091451E">
            <w:pPr>
              <w:numPr>
                <w:ilvl w:val="1"/>
                <w:numId w:val="34"/>
              </w:numPr>
              <w:spacing w:after="200"/>
              <w:ind w:left="612" w:hanging="612"/>
              <w:jc w:val="both"/>
              <w:outlineLvl w:val="1"/>
            </w:pPr>
            <w:r w:rsidRPr="00ED5834">
              <w:t xml:space="preserve">Les offres doivent être placées dans une grande enveloppe ou enveloppe extérieure, contenant  l'enveloppe de l'offre technique et celle de l'offre financière. L'enveloppe ou le contenant extérieur doit être fermé, de façon à ne pouvoir être ouvert qu'en séance.  </w:t>
            </w:r>
          </w:p>
          <w:p w:rsidR="008367CD" w:rsidRPr="00ED5834" w:rsidRDefault="007F7E2D" w:rsidP="0091451E">
            <w:pPr>
              <w:numPr>
                <w:ilvl w:val="1"/>
                <w:numId w:val="34"/>
              </w:numPr>
              <w:spacing w:after="200"/>
              <w:ind w:left="612" w:hanging="612"/>
              <w:jc w:val="both"/>
              <w:outlineLvl w:val="1"/>
              <w:rPr>
                <w:szCs w:val="28"/>
              </w:rPr>
            </w:pPr>
            <w:r w:rsidRPr="00ED5834">
              <w:t xml:space="preserve">Cette enveloppe ou contenant ne doit porter aucune autre indication que celle de l'appel à la concurrence auquel l'offre se rapporte, ainsi que la mention "Appel d’offres n° …  Offre à n'ouvrir qu'en séance d'ouverture". </w:t>
            </w:r>
            <w:r w:rsidR="003F61E7" w:rsidRPr="005868FF">
              <w:t>Toutefois, si un soumissionnaire inscrit une mention autre que celle indiquée ci-dessus, cela n’entraînera pas le rejet de son offre. Ledit soumissionnaire sera responsable de toute manipulation que son offre pourrait subir.</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198" w:name="_Toc438532615"/>
            <w:bookmarkEnd w:id="198"/>
          </w:p>
        </w:tc>
        <w:tc>
          <w:tcPr>
            <w:tcW w:w="7000" w:type="dxa"/>
          </w:tcPr>
          <w:p w:rsidR="008367CD" w:rsidRPr="00ED5834" w:rsidRDefault="007F7E2D" w:rsidP="0091451E">
            <w:pPr>
              <w:numPr>
                <w:ilvl w:val="1"/>
                <w:numId w:val="34"/>
              </w:numPr>
              <w:spacing w:after="200"/>
              <w:ind w:left="612" w:hanging="612"/>
              <w:jc w:val="both"/>
            </w:pPr>
            <w:r w:rsidRPr="00ED5834">
              <w:t>L'enveloppe extérieure anonyme contient d'une part, l'enveloppe de l'offre technique, rassemblant l'ensemble des pièces précisées à la clause 11.1 (alinéas b-f)  et d'autre part, l'enveloppe de l'offre financière qui contient la soumission et le (les) bordereau(x) de prix, l’acte d’engagement et tous les éléments chiffrés de l'offre. A la différence de l'enveloppe extérieure, qui est anonyme, les deux enveloppes intérieures  portent le nom du candidat, ainsi que la mention "offre technique" ou "offre financière" selon le cas.   Le Candidat devra placer l’original de son offre et chacune de ses copies, y compris les variantes éventuellement autorisées en application de la clause 13 des IC, dans des enveloppes séparées et cachetées, portant la mention « Original » ou « Copie », selon le cas.</w:t>
            </w:r>
          </w:p>
          <w:p w:rsidR="008367CD" w:rsidRPr="00ED5834" w:rsidRDefault="007F7E2D" w:rsidP="0091451E">
            <w:pPr>
              <w:numPr>
                <w:ilvl w:val="1"/>
                <w:numId w:val="34"/>
              </w:numPr>
              <w:spacing w:after="200"/>
              <w:ind w:left="612" w:hanging="612"/>
              <w:jc w:val="both"/>
            </w:pPr>
            <w:r w:rsidRPr="00ED5834">
              <w:t>Si des offres sont accompagnées d'échantillons, ceux-ci doivent être présentés de telle sorte que le nom des candidats ne puisse être identifié au vu du contenant.</w:t>
            </w:r>
          </w:p>
          <w:p w:rsidR="008367CD" w:rsidRPr="00ED5834" w:rsidRDefault="007F7E2D" w:rsidP="0091451E">
            <w:pPr>
              <w:numPr>
                <w:ilvl w:val="1"/>
                <w:numId w:val="34"/>
              </w:numPr>
              <w:spacing w:after="200"/>
              <w:ind w:left="612" w:hanging="612"/>
              <w:jc w:val="both"/>
            </w:pPr>
            <w:r w:rsidRPr="00ED5834">
              <w:t>Les offres ainsi conditionnées devront:</w:t>
            </w:r>
          </w:p>
          <w:p w:rsidR="00CE27B6" w:rsidRPr="00ED5834" w:rsidRDefault="007F7E2D" w:rsidP="0043703B">
            <w:pPr>
              <w:numPr>
                <w:ilvl w:val="0"/>
                <w:numId w:val="17"/>
              </w:numPr>
              <w:spacing w:after="240"/>
              <w:ind w:left="1152"/>
              <w:jc w:val="both"/>
            </w:pPr>
            <w:r w:rsidRPr="00ED5834">
              <w:t>être adressées à l’Autorité contractante conformément à la clause 23.1 des IC ;</w:t>
            </w:r>
          </w:p>
          <w:p w:rsidR="00CE27B6" w:rsidRPr="00ED5834" w:rsidRDefault="007F7E2D" w:rsidP="0043703B">
            <w:pPr>
              <w:pStyle w:val="2AutoList1"/>
              <w:numPr>
                <w:ilvl w:val="0"/>
                <w:numId w:val="17"/>
              </w:numPr>
              <w:spacing w:after="240"/>
              <w:ind w:left="1152"/>
              <w:rPr>
                <w:lang w:val="fr-FR"/>
              </w:rPr>
            </w:pPr>
            <w:r w:rsidRPr="00ED5834">
              <w:rPr>
                <w:lang w:val="fr-FR"/>
              </w:rPr>
              <w:t xml:space="preserve">comporter l’identification de l’appel d’offres indiqué à la clause 1.1 des IC, et toute autre identification indiquées dans les </w:t>
            </w:r>
            <w:r w:rsidRPr="00ED5834">
              <w:rPr>
                <w:b/>
                <w:bCs/>
                <w:lang w:val="fr-FR"/>
              </w:rPr>
              <w:t>DPAO</w:t>
            </w:r>
            <w:r w:rsidRPr="00ED5834">
              <w:rPr>
                <w:lang w:val="fr-FR"/>
              </w:rPr>
              <w:t> ;</w:t>
            </w:r>
          </w:p>
          <w:p w:rsidR="00CE27B6" w:rsidRPr="00ED5834" w:rsidRDefault="007F7E2D" w:rsidP="0043703B">
            <w:pPr>
              <w:pStyle w:val="2AutoList1"/>
              <w:numPr>
                <w:ilvl w:val="0"/>
                <w:numId w:val="17"/>
              </w:numPr>
              <w:spacing w:after="240"/>
              <w:ind w:left="1152"/>
              <w:rPr>
                <w:lang w:val="fr-FR"/>
              </w:rPr>
            </w:pPr>
            <w:r w:rsidRPr="00ED5834">
              <w:rPr>
                <w:lang w:val="fr-FR"/>
              </w:rPr>
              <w:t>comporter la mention de ne pas les ouvrir avant la date et l’heure fixées pour l’ouverture des plis en application de la clause 26.1 des IC.</w:t>
            </w:r>
          </w:p>
          <w:p w:rsidR="00CE27B6" w:rsidRPr="00ED5834" w:rsidRDefault="007F7E2D">
            <w:pPr>
              <w:spacing w:after="240"/>
              <w:ind w:left="576" w:hanging="576"/>
              <w:jc w:val="both"/>
              <w:rPr>
                <w:sz w:val="16"/>
              </w:rPr>
            </w:pPr>
            <w:r w:rsidRPr="00ED5834">
              <w:tab/>
              <w:t>Si les enveloppes ne sont pas cachetées et marquées comme stipulé, l’Autorité contractante ne sera nullement responsable si l’offre est égarée ou ouverte prématurément.</w:t>
            </w: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outlineLvl w:val="1"/>
            </w:pPr>
            <w:bookmarkStart w:id="199" w:name="_Toc438532616"/>
            <w:bookmarkStart w:id="200" w:name="_Toc438532617"/>
            <w:bookmarkStart w:id="201" w:name="_Toc424009124"/>
            <w:bookmarkStart w:id="202" w:name="_Toc438438846"/>
            <w:bookmarkStart w:id="203" w:name="_Toc438532618"/>
            <w:bookmarkStart w:id="204" w:name="_Toc438733990"/>
            <w:bookmarkStart w:id="205" w:name="_Toc438907028"/>
            <w:bookmarkStart w:id="206" w:name="_Toc438907227"/>
            <w:bookmarkStart w:id="207" w:name="_Toc343013349"/>
            <w:bookmarkEnd w:id="199"/>
            <w:bookmarkEnd w:id="200"/>
            <w:r w:rsidRPr="00ED5834">
              <w:t>Date et heure limite de remise des offres</w:t>
            </w:r>
            <w:bookmarkEnd w:id="201"/>
            <w:bookmarkEnd w:id="202"/>
            <w:bookmarkEnd w:id="203"/>
            <w:bookmarkEnd w:id="204"/>
            <w:bookmarkEnd w:id="205"/>
            <w:bookmarkEnd w:id="206"/>
            <w:bookmarkEnd w:id="207"/>
          </w:p>
        </w:tc>
        <w:tc>
          <w:tcPr>
            <w:tcW w:w="7000" w:type="dxa"/>
          </w:tcPr>
          <w:p w:rsidR="008367CD" w:rsidRPr="00ED5834" w:rsidRDefault="007F7E2D" w:rsidP="0091451E">
            <w:pPr>
              <w:numPr>
                <w:ilvl w:val="1"/>
                <w:numId w:val="34"/>
              </w:numPr>
              <w:spacing w:after="200"/>
              <w:ind w:left="612" w:hanging="612"/>
              <w:jc w:val="both"/>
              <w:outlineLvl w:val="1"/>
            </w:pPr>
            <w:r w:rsidRPr="00ED5834">
              <w:t xml:space="preserve">Les offres doivent être reçues par l’Autorité contractante à l’adresse indiquée dans les </w:t>
            </w:r>
            <w:r w:rsidRPr="00ED5834">
              <w:rPr>
                <w:b/>
                <w:bCs/>
              </w:rPr>
              <w:t xml:space="preserve">DPAO </w:t>
            </w:r>
            <w:r w:rsidRPr="00ED5834">
              <w:t xml:space="preserve">et au plus tard à la date et à l’heure spécifiées dans lesdites </w:t>
            </w:r>
            <w:r w:rsidRPr="00ED5834">
              <w:rPr>
                <w:b/>
                <w:bCs/>
              </w:rPr>
              <w:t>DPAO</w:t>
            </w:r>
            <w:r w:rsidRPr="00ED5834">
              <w:t xml:space="preserve">. </w:t>
            </w:r>
          </w:p>
          <w:p w:rsidR="008367CD" w:rsidRPr="00ED5834" w:rsidRDefault="007F7E2D" w:rsidP="0091451E">
            <w:pPr>
              <w:numPr>
                <w:ilvl w:val="1"/>
                <w:numId w:val="34"/>
              </w:numPr>
              <w:spacing w:after="200"/>
              <w:ind w:left="612" w:hanging="612"/>
              <w:jc w:val="both"/>
              <w:outlineLvl w:val="1"/>
            </w:pPr>
            <w:r w:rsidRPr="00ED5834">
              <w:t>L’Autorité contractante peut, s’il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date limite.</w:t>
            </w:r>
          </w:p>
          <w:p w:rsidR="008367CD" w:rsidRPr="00ED5834" w:rsidRDefault="007F7E2D" w:rsidP="0091451E">
            <w:pPr>
              <w:numPr>
                <w:ilvl w:val="1"/>
                <w:numId w:val="34"/>
              </w:numPr>
              <w:spacing w:after="200"/>
              <w:ind w:left="612" w:hanging="612"/>
              <w:jc w:val="both"/>
              <w:outlineLvl w:val="1"/>
            </w:pPr>
            <w:r w:rsidRPr="00ED5834">
              <w:t xml:space="preserve">Si aux date et heure limites de réception des offres, il n'a pas été reçu un minimum de trois plis, l’Autorité contractante restitue les offres éventuellement reçues aux candidats et ouvre un nouveau délai pour le dépôt des offres en conformité à la clause 8; ce délai ne peut être inférieur à quinze jours à compter de la date de publication de l’Avis d’Appel Offres (AAO) dans le BOMP. </w:t>
            </w:r>
            <w:r w:rsidRPr="00ED5834">
              <w:rPr>
                <w:szCs w:val="28"/>
              </w:rPr>
              <w:t>A l'issue de ce nouveau délai, la Commission peut procéder à l’ouverture des plis quel que soit le nombre de plis reçus.</w:t>
            </w: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208" w:name="_Toc438438847"/>
            <w:bookmarkStart w:id="209" w:name="_Toc438532619"/>
            <w:bookmarkStart w:id="210" w:name="_Toc438733991"/>
            <w:bookmarkStart w:id="211" w:name="_Toc438907029"/>
            <w:bookmarkStart w:id="212" w:name="_Toc438907228"/>
            <w:bookmarkStart w:id="213" w:name="_Toc343013350"/>
            <w:r w:rsidRPr="00ED5834">
              <w:t>Offres hors délai</w:t>
            </w:r>
            <w:bookmarkEnd w:id="208"/>
            <w:bookmarkEnd w:id="209"/>
            <w:bookmarkEnd w:id="210"/>
            <w:bookmarkEnd w:id="211"/>
            <w:bookmarkEnd w:id="212"/>
            <w:bookmarkEnd w:id="213"/>
          </w:p>
        </w:tc>
        <w:tc>
          <w:tcPr>
            <w:tcW w:w="7000" w:type="dxa"/>
          </w:tcPr>
          <w:p w:rsidR="008367CD" w:rsidRPr="00ED5834" w:rsidRDefault="007F7E2D" w:rsidP="0091451E">
            <w:pPr>
              <w:numPr>
                <w:ilvl w:val="1"/>
                <w:numId w:val="34"/>
              </w:numPr>
              <w:spacing w:after="200"/>
              <w:ind w:left="612" w:hanging="612"/>
              <w:jc w:val="both"/>
              <w:outlineLvl w:val="1"/>
            </w:pPr>
            <w:r w:rsidRPr="00ED5834">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214" w:name="_Toc424009126"/>
            <w:bookmarkStart w:id="215" w:name="_Toc438438848"/>
            <w:bookmarkStart w:id="216" w:name="_Toc438532620"/>
            <w:bookmarkStart w:id="217" w:name="_Toc438733992"/>
            <w:bookmarkStart w:id="218" w:name="_Toc438907030"/>
            <w:bookmarkStart w:id="219" w:name="_Toc438907229"/>
            <w:bookmarkStart w:id="220" w:name="_Toc343013351"/>
            <w:r w:rsidRPr="00ED5834">
              <w:t>Retrait, substitution et modification des offres</w:t>
            </w:r>
            <w:bookmarkEnd w:id="214"/>
            <w:bookmarkEnd w:id="215"/>
            <w:bookmarkEnd w:id="216"/>
            <w:bookmarkEnd w:id="217"/>
            <w:bookmarkEnd w:id="218"/>
            <w:bookmarkEnd w:id="219"/>
            <w:bookmarkEnd w:id="220"/>
          </w:p>
        </w:tc>
        <w:tc>
          <w:tcPr>
            <w:tcW w:w="7000" w:type="dxa"/>
          </w:tcPr>
          <w:p w:rsidR="008367CD" w:rsidRPr="00ED5834" w:rsidRDefault="007F7E2D" w:rsidP="0091451E">
            <w:pPr>
              <w:numPr>
                <w:ilvl w:val="1"/>
                <w:numId w:val="34"/>
              </w:numPr>
              <w:spacing w:after="200"/>
              <w:ind w:left="612" w:hanging="612"/>
              <w:jc w:val="both"/>
              <w:outlineLvl w:val="1"/>
            </w:pPr>
            <w:r w:rsidRPr="00ED5834">
              <w:t>Un candidat peut retirer, remplacer, ou modifier son offre après l’avoir déposée, par voie de notification écrite conformément à la clause 22 des IC, dûment signée par un représentant habilité, assortie d’une copie de l’habilitation (pouvoir) en application de la clause 21.2 des IC (sauf pour ce qui est des notifications de retrait pour lesquelles des copies ne sont pas nécessaires). La modification ou l’offre de remplacement correspondante doit être jointe à la notification écrite. Toutes les notifications doivent être :</w:t>
            </w:r>
          </w:p>
          <w:p w:rsidR="008367CD" w:rsidRPr="00ED5834" w:rsidRDefault="007F7E2D" w:rsidP="005E75B1">
            <w:pPr>
              <w:numPr>
                <w:ilvl w:val="0"/>
                <w:numId w:val="13"/>
              </w:numPr>
              <w:tabs>
                <w:tab w:val="clear" w:pos="720"/>
              </w:tabs>
              <w:spacing w:after="220"/>
              <w:ind w:left="1152" w:hanging="540"/>
              <w:jc w:val="both"/>
              <w:outlineLvl w:val="1"/>
              <w:rPr>
                <w:spacing w:val="-4"/>
              </w:rPr>
            </w:pPr>
            <w:r w:rsidRPr="00ED5834">
              <w:rPr>
                <w:spacing w:val="-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w:t>
            </w:r>
            <w:r w:rsidRPr="00ED5834">
              <w:t>« MODIFICATION »</w:t>
            </w:r>
            <w:r w:rsidRPr="00ED5834">
              <w:rPr>
                <w:spacing w:val="-4"/>
              </w:rPr>
              <w:t xml:space="preserve"> ; et </w:t>
            </w:r>
          </w:p>
          <w:p w:rsidR="008367CD" w:rsidRPr="00ED5834" w:rsidRDefault="007F7E2D" w:rsidP="005E75B1">
            <w:pPr>
              <w:numPr>
                <w:ilvl w:val="0"/>
                <w:numId w:val="13"/>
              </w:numPr>
              <w:tabs>
                <w:tab w:val="clear" w:pos="720"/>
              </w:tabs>
              <w:spacing w:after="220"/>
              <w:ind w:left="1152" w:hanging="540"/>
              <w:jc w:val="both"/>
              <w:outlineLvl w:val="1"/>
              <w:rPr>
                <w:spacing w:val="-4"/>
              </w:rPr>
            </w:pPr>
            <w:r w:rsidRPr="00ED5834">
              <w:rPr>
                <w:spacing w:val="-4"/>
              </w:rPr>
              <w:t>reçues par l’Autorité contractante avant la date et l’heure limites de remise des offres conformément à la clause 23 des IC.</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21" w:name="_Toc438532621"/>
            <w:bookmarkEnd w:id="221"/>
          </w:p>
        </w:tc>
        <w:tc>
          <w:tcPr>
            <w:tcW w:w="7000" w:type="dxa"/>
          </w:tcPr>
          <w:p w:rsidR="008367CD" w:rsidRPr="00ED5834" w:rsidRDefault="007F7E2D" w:rsidP="0091451E">
            <w:pPr>
              <w:numPr>
                <w:ilvl w:val="1"/>
                <w:numId w:val="34"/>
              </w:numPr>
              <w:spacing w:after="200"/>
              <w:ind w:left="612" w:hanging="612"/>
              <w:jc w:val="both"/>
            </w:pPr>
            <w:r w:rsidRPr="00ED5834">
              <w:t xml:space="preserve">Les offres dont les candidats demandent le retrait en application de la clause 26.1 leur seront renvoyées sans avoir </w:t>
            </w:r>
            <w:r w:rsidR="007F5A30">
              <w:t>été</w:t>
            </w:r>
            <w:r w:rsidR="006F4562">
              <w:t xml:space="preserve"> </w:t>
            </w:r>
            <w:r w:rsidRPr="00ED5834">
              <w:t>ouvertes.</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22" w:name="_Toc438532622"/>
            <w:bookmarkEnd w:id="222"/>
          </w:p>
        </w:tc>
        <w:tc>
          <w:tcPr>
            <w:tcW w:w="7000" w:type="dxa"/>
          </w:tcPr>
          <w:p w:rsidR="008367CD" w:rsidRPr="00ED5834" w:rsidRDefault="007F7E2D" w:rsidP="0091451E">
            <w:pPr>
              <w:numPr>
                <w:ilvl w:val="1"/>
                <w:numId w:val="34"/>
              </w:numPr>
              <w:spacing w:after="200"/>
              <w:ind w:left="612" w:hanging="612"/>
              <w:jc w:val="both"/>
            </w:pPr>
            <w:r w:rsidRPr="00ED5834">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223" w:name="_Toc343013352"/>
            <w:r w:rsidRPr="00ED5834">
              <w:t>Ouverture des plis</w:t>
            </w:r>
            <w:bookmarkEnd w:id="223"/>
          </w:p>
        </w:tc>
        <w:tc>
          <w:tcPr>
            <w:tcW w:w="7000" w:type="dxa"/>
          </w:tcPr>
          <w:p w:rsidR="008367CD" w:rsidRPr="00ED5834" w:rsidRDefault="007F7E2D" w:rsidP="0091451E">
            <w:pPr>
              <w:numPr>
                <w:ilvl w:val="1"/>
                <w:numId w:val="34"/>
              </w:numPr>
              <w:spacing w:after="200"/>
              <w:ind w:left="612" w:hanging="612"/>
              <w:jc w:val="both"/>
              <w:outlineLvl w:val="1"/>
              <w:rPr>
                <w:szCs w:val="28"/>
              </w:rPr>
            </w:pPr>
            <w:r w:rsidRPr="00ED5834">
              <w:t xml:space="preserve">La Commission d’Ouverture des plis et de Jugement des Offres  procédera à l’ouverture des plis en séance publique à la date, </w:t>
            </w:r>
            <w:r w:rsidR="00B84D0F" w:rsidRPr="008B378D">
              <w:rPr>
                <w:strike/>
              </w:rPr>
              <w:t xml:space="preserve">à </w:t>
            </w:r>
            <w:r w:rsidRPr="00ED5834">
              <w:t xml:space="preserve">l’heure et à </w:t>
            </w:r>
            <w:r w:rsidR="006F4562" w:rsidRPr="00ED5834">
              <w:t>l’adresse</w:t>
            </w:r>
            <w:r w:rsidR="006F4562">
              <w:t xml:space="preserve"> </w:t>
            </w:r>
            <w:r w:rsidR="006F4562" w:rsidRPr="00ED5834">
              <w:t xml:space="preserve"> indiquée</w:t>
            </w:r>
            <w:r w:rsidR="006F4562">
              <w:t>s</w:t>
            </w:r>
            <w:r w:rsidRPr="00ED5834">
              <w:t xml:space="preserve"> dans les </w:t>
            </w:r>
            <w:r w:rsidRPr="00ED5834">
              <w:rPr>
                <w:b/>
                <w:bCs/>
              </w:rPr>
              <w:t>DPAO</w:t>
            </w:r>
            <w:r w:rsidRPr="00ED5834">
              <w:t>. Il sera demandé aux représentants des candidats présents de signer un registre</w:t>
            </w:r>
            <w:r w:rsidR="006F4562">
              <w:t xml:space="preserve"> </w:t>
            </w:r>
            <w:r w:rsidR="004516C6" w:rsidRPr="00ED5834">
              <w:t xml:space="preserve">attestant </w:t>
            </w:r>
            <w:r w:rsidRPr="00ED5834">
              <w:t xml:space="preserve">de </w:t>
            </w:r>
            <w:r w:rsidR="004516C6" w:rsidRPr="00ED5834">
              <w:t xml:space="preserve">leur </w:t>
            </w:r>
            <w:r w:rsidRPr="00ED5834">
              <w:t>présence.</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24" w:name="_Toc438532624"/>
            <w:bookmarkStart w:id="225" w:name="_Toc438532625"/>
            <w:bookmarkEnd w:id="224"/>
            <w:bookmarkEnd w:id="225"/>
          </w:p>
        </w:tc>
        <w:tc>
          <w:tcPr>
            <w:tcW w:w="7000" w:type="dxa"/>
          </w:tcPr>
          <w:p w:rsidR="008367CD" w:rsidRPr="00ED5834" w:rsidRDefault="007F7E2D" w:rsidP="0091451E">
            <w:pPr>
              <w:numPr>
                <w:ilvl w:val="1"/>
                <w:numId w:val="34"/>
              </w:numPr>
              <w:spacing w:after="200"/>
              <w:ind w:left="612" w:hanging="612"/>
              <w:jc w:val="both"/>
            </w:pPr>
            <w:r w:rsidRPr="00ED5834">
              <w:t>Dans un premier temps, les enveloppes marquées « RETRAIT » seront ouvertes et leur contenu annoncé à haute voix, tandis que l’enveloppe contenant l’offre correspondante sera renvoyée au Candidat sans avoir été ouverte. Si l’enveloppe marquée « RETRAIT »  ne contient pas le pouvoir confirmant que la signature est celle d’une personne autorisée à représenter le Candidat, l’offre correspondante sera</w:t>
            </w:r>
            <w:r w:rsidR="006F4562">
              <w:t xml:space="preserve"> </w:t>
            </w:r>
            <w:r w:rsidRPr="00ED5834">
              <w:t>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26" w:name="_Toc438532626"/>
            <w:bookmarkEnd w:id="226"/>
          </w:p>
        </w:tc>
        <w:tc>
          <w:tcPr>
            <w:tcW w:w="7000" w:type="dxa"/>
          </w:tcPr>
          <w:p w:rsidR="008367CD" w:rsidRPr="00ED5834" w:rsidRDefault="007F7E2D" w:rsidP="0091451E">
            <w:pPr>
              <w:numPr>
                <w:ilvl w:val="1"/>
                <w:numId w:val="34"/>
              </w:numPr>
              <w:spacing w:after="200"/>
              <w:ind w:left="612" w:hanging="612"/>
              <w:jc w:val="both"/>
            </w:pPr>
            <w:r w:rsidRPr="00ED5834">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 cautionnement provisoire, et tout autre détail que la COJO peut juger utile de mentionner. Seuls les rabais et variantes de l’offre annoncés à haute voix lors de l’ouverture des plis seront soumis à évaluation. Aucune offre ne sera écartée à l’ouverture des plis, excepté les offres hors délai en application de la clause 24.1 des IC.  Toutes les pages de la soumission et des Bordereaux de prix seront visées par les membres de la</w:t>
            </w:r>
            <w:r w:rsidR="009A353F" w:rsidRPr="00ED5834">
              <w:t xml:space="preserve"> Commission d’Ouverture des plis et de Jugement des Offres</w:t>
            </w:r>
            <w:r w:rsidRPr="00ED5834">
              <w:t xml:space="preserve"> présents à la cérémonie d’ouverture.</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27" w:name="_Toc438532627"/>
            <w:bookmarkEnd w:id="227"/>
          </w:p>
        </w:tc>
        <w:tc>
          <w:tcPr>
            <w:tcW w:w="7000" w:type="dxa"/>
          </w:tcPr>
          <w:p w:rsidR="008367CD" w:rsidRPr="00ED5834" w:rsidRDefault="007F7E2D" w:rsidP="0091451E">
            <w:pPr>
              <w:numPr>
                <w:ilvl w:val="1"/>
                <w:numId w:val="34"/>
              </w:numPr>
              <w:spacing w:after="200"/>
              <w:ind w:left="612" w:hanging="612"/>
              <w:jc w:val="both"/>
            </w:pPr>
            <w:r w:rsidRPr="00ED5834">
              <w:t>Dès la fin des opérations d'ouverture des plis, le rapporteur de la</w:t>
            </w:r>
            <w:r w:rsidR="009A353F" w:rsidRPr="00ED5834">
              <w:t xml:space="preserve"> Commission d’Ouverture des plis et de Jugement des Offres</w:t>
            </w:r>
            <w:r w:rsidRPr="00ED5834">
              <w:t xml:space="preserve"> établira un procès-verbal de la séance d’ouverture des plis, consignant les informations lues à haute voix. Un exemplaire du procès-verbal sera distribué à tous les membres de la COJO.</w:t>
            </w:r>
          </w:p>
        </w:tc>
      </w:tr>
      <w:tr w:rsidR="007F7E2D" w:rsidRPr="005E75B1" w:rsidTr="000024F5">
        <w:trPr>
          <w:gridAfter w:val="2"/>
          <w:wAfter w:w="371" w:type="dxa"/>
          <w:trHeight w:val="147"/>
        </w:trPr>
        <w:tc>
          <w:tcPr>
            <w:tcW w:w="2127" w:type="dxa"/>
            <w:gridSpan w:val="2"/>
          </w:tcPr>
          <w:p w:rsidR="008367CD" w:rsidRPr="005E75B1" w:rsidRDefault="008367CD" w:rsidP="005E75B1">
            <w:pPr>
              <w:pStyle w:val="Titre1"/>
              <w:rPr>
                <w:sz w:val="36"/>
                <w:szCs w:val="36"/>
              </w:rPr>
            </w:pPr>
          </w:p>
        </w:tc>
        <w:tc>
          <w:tcPr>
            <w:tcW w:w="7000" w:type="dxa"/>
          </w:tcPr>
          <w:p w:rsidR="00A2795A" w:rsidRPr="005E75B1" w:rsidRDefault="00A2795A" w:rsidP="005E75B1">
            <w:pPr>
              <w:pStyle w:val="Titre1"/>
              <w:rPr>
                <w:sz w:val="36"/>
                <w:szCs w:val="36"/>
              </w:rPr>
            </w:pPr>
            <w:bookmarkStart w:id="228" w:name="_Toc438438850"/>
            <w:bookmarkStart w:id="229" w:name="_Toc438532629"/>
            <w:bookmarkStart w:id="230" w:name="_Toc438733994"/>
            <w:bookmarkStart w:id="231" w:name="_Toc438962076"/>
            <w:bookmarkStart w:id="232" w:name="_Toc461939620"/>
          </w:p>
          <w:p w:rsidR="008367CD" w:rsidRPr="002938C3" w:rsidRDefault="007F7E2D" w:rsidP="005E75B1">
            <w:pPr>
              <w:pStyle w:val="Corpsdetexte2"/>
              <w:rPr>
                <w:sz w:val="36"/>
                <w:szCs w:val="36"/>
                <w:lang w:val="fr-FR"/>
              </w:rPr>
            </w:pPr>
            <w:r w:rsidRPr="002938C3">
              <w:rPr>
                <w:sz w:val="36"/>
                <w:szCs w:val="36"/>
                <w:lang w:val="fr-FR"/>
              </w:rPr>
              <w:t>Évaluation et comparaison des offres</w:t>
            </w:r>
            <w:bookmarkEnd w:id="228"/>
            <w:bookmarkEnd w:id="229"/>
            <w:bookmarkEnd w:id="230"/>
            <w:bookmarkEnd w:id="231"/>
            <w:bookmarkEnd w:id="232"/>
          </w:p>
        </w:tc>
      </w:tr>
      <w:tr w:rsidR="007F7E2D" w:rsidRPr="00ED5834" w:rsidTr="000024F5">
        <w:trPr>
          <w:gridAfter w:val="2"/>
          <w:wAfter w:w="371" w:type="dxa"/>
          <w:trHeight w:val="147"/>
        </w:trPr>
        <w:tc>
          <w:tcPr>
            <w:tcW w:w="2127" w:type="dxa"/>
            <w:gridSpan w:val="2"/>
          </w:tcPr>
          <w:p w:rsidR="008367CD" w:rsidRPr="00ED5834" w:rsidRDefault="00350DF8" w:rsidP="0091451E">
            <w:pPr>
              <w:pStyle w:val="Header1-Clauses"/>
              <w:numPr>
                <w:ilvl w:val="0"/>
                <w:numId w:val="34"/>
              </w:numPr>
              <w:jc w:val="both"/>
              <w:outlineLvl w:val="1"/>
            </w:pPr>
            <w:bookmarkStart w:id="233" w:name="_Toc438532628"/>
            <w:bookmarkStart w:id="234" w:name="_Toc438438851"/>
            <w:bookmarkStart w:id="235" w:name="_Toc438532630"/>
            <w:bookmarkStart w:id="236" w:name="_Toc438733995"/>
            <w:bookmarkStart w:id="237" w:name="_Toc438907032"/>
            <w:bookmarkStart w:id="238" w:name="_Toc438907231"/>
            <w:bookmarkStart w:id="239" w:name="_Toc343013353"/>
            <w:bookmarkEnd w:id="233"/>
            <w:r>
              <w:t>Confidential</w:t>
            </w:r>
            <w:bookmarkStart w:id="240" w:name="_GoBack"/>
            <w:bookmarkEnd w:id="240"/>
            <w:r w:rsidR="007F7E2D" w:rsidRPr="00ED5834">
              <w:t>ité</w:t>
            </w:r>
            <w:bookmarkEnd w:id="234"/>
            <w:bookmarkEnd w:id="235"/>
            <w:bookmarkEnd w:id="236"/>
            <w:bookmarkEnd w:id="237"/>
            <w:bookmarkEnd w:id="238"/>
            <w:bookmarkEnd w:id="239"/>
          </w:p>
        </w:tc>
        <w:tc>
          <w:tcPr>
            <w:tcW w:w="7000" w:type="dxa"/>
          </w:tcPr>
          <w:p w:rsidR="008367CD" w:rsidRPr="00ED5834" w:rsidRDefault="007F7E2D" w:rsidP="0091451E">
            <w:pPr>
              <w:numPr>
                <w:ilvl w:val="1"/>
                <w:numId w:val="34"/>
              </w:numPr>
              <w:spacing w:after="200"/>
              <w:ind w:left="612" w:hanging="612"/>
              <w:jc w:val="both"/>
              <w:outlineLvl w:val="1"/>
            </w:pPr>
            <w:r w:rsidRPr="00ED5834">
              <w:t xml:space="preserve">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w:t>
            </w:r>
            <w:r w:rsidR="00256CF8">
              <w:t>marché</w:t>
            </w:r>
            <w:r w:rsidRPr="00ED5834">
              <w:t xml:space="preserve"> n’aura pas été rendue publique.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91451E">
            <w:pPr>
              <w:numPr>
                <w:ilvl w:val="1"/>
                <w:numId w:val="34"/>
              </w:numPr>
              <w:spacing w:after="200"/>
              <w:ind w:left="612" w:hanging="612"/>
              <w:jc w:val="both"/>
            </w:pPr>
            <w:r w:rsidRPr="00ED5834">
              <w:rPr>
                <w:spacing w:val="-4"/>
              </w:rPr>
              <w:t xml:space="preserve">Toute tentative faite par un </w:t>
            </w:r>
            <w:r w:rsidR="00487431">
              <w:rPr>
                <w:rFonts w:eastAsia="Arial Narrow"/>
                <w:szCs w:val="24"/>
              </w:rPr>
              <w:t>sou</w:t>
            </w:r>
            <w:r w:rsidR="00487431">
              <w:rPr>
                <w:rFonts w:eastAsia="Arial Narrow"/>
                <w:spacing w:val="-2"/>
                <w:szCs w:val="24"/>
              </w:rPr>
              <w:t>m</w:t>
            </w:r>
            <w:r w:rsidR="00487431">
              <w:rPr>
                <w:rFonts w:eastAsia="Arial Narrow"/>
                <w:szCs w:val="24"/>
              </w:rPr>
              <w:t>i</w:t>
            </w:r>
            <w:r w:rsidR="00487431">
              <w:rPr>
                <w:rFonts w:eastAsia="Arial Narrow"/>
                <w:spacing w:val="-1"/>
                <w:szCs w:val="24"/>
              </w:rPr>
              <w:t>s</w:t>
            </w:r>
            <w:r w:rsidR="00487431">
              <w:rPr>
                <w:rFonts w:eastAsia="Arial Narrow"/>
                <w:szCs w:val="24"/>
              </w:rPr>
              <w:t>sion</w:t>
            </w:r>
            <w:r w:rsidR="00487431">
              <w:rPr>
                <w:rFonts w:eastAsia="Arial Narrow"/>
                <w:spacing w:val="-2"/>
                <w:szCs w:val="24"/>
              </w:rPr>
              <w:t>n</w:t>
            </w:r>
            <w:r w:rsidR="00487431">
              <w:rPr>
                <w:rFonts w:eastAsia="Arial Narrow"/>
                <w:szCs w:val="24"/>
              </w:rPr>
              <w:t>aire</w:t>
            </w:r>
            <w:r w:rsidRPr="00ED5834">
              <w:rPr>
                <w:spacing w:val="-4"/>
              </w:rPr>
              <w:t xml:space="preserve"> pour influencer l’Autorité contractante lors de l’examen, de l’évaluation, de la comparaison des offres et de la vérification de la qualification </w:t>
            </w:r>
            <w:r w:rsidR="002B5EC6" w:rsidRPr="00ED5834">
              <w:rPr>
                <w:spacing w:val="-4"/>
              </w:rPr>
              <w:t xml:space="preserve">des </w:t>
            </w:r>
            <w:r w:rsidR="002B5EC6">
              <w:rPr>
                <w:rFonts w:eastAsia="Arial Narrow"/>
                <w:szCs w:val="24"/>
              </w:rPr>
              <w:t>sou</w:t>
            </w:r>
            <w:r w:rsidR="002B5EC6">
              <w:rPr>
                <w:rFonts w:eastAsia="Arial Narrow"/>
                <w:spacing w:val="-2"/>
                <w:szCs w:val="24"/>
              </w:rPr>
              <w:t>m</w:t>
            </w:r>
            <w:r w:rsidR="002B5EC6">
              <w:rPr>
                <w:rFonts w:eastAsia="Arial Narrow"/>
                <w:szCs w:val="24"/>
              </w:rPr>
              <w:t>i</w:t>
            </w:r>
            <w:r w:rsidR="002B5EC6">
              <w:rPr>
                <w:rFonts w:eastAsia="Arial Narrow"/>
                <w:spacing w:val="-1"/>
                <w:szCs w:val="24"/>
              </w:rPr>
              <w:t>s</w:t>
            </w:r>
            <w:r w:rsidR="002B5EC6">
              <w:rPr>
                <w:rFonts w:eastAsia="Arial Narrow"/>
                <w:szCs w:val="24"/>
              </w:rPr>
              <w:t>sion</w:t>
            </w:r>
            <w:r w:rsidR="002B5EC6">
              <w:rPr>
                <w:rFonts w:eastAsia="Arial Narrow"/>
                <w:spacing w:val="-2"/>
                <w:szCs w:val="24"/>
              </w:rPr>
              <w:t>n</w:t>
            </w:r>
            <w:r w:rsidR="002B5EC6">
              <w:rPr>
                <w:rFonts w:eastAsia="Arial Narrow"/>
                <w:szCs w:val="24"/>
              </w:rPr>
              <w:t>aires</w:t>
            </w:r>
            <w:r w:rsidRPr="00ED5834">
              <w:rPr>
                <w:spacing w:val="-4"/>
              </w:rPr>
              <w:t xml:space="preserve"> ou lors de la décision d’attribution peut entraîner le rejet de son offre</w:t>
            </w:r>
            <w:r w:rsidRPr="00ED5834">
              <w:t>.</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p>
        </w:tc>
        <w:tc>
          <w:tcPr>
            <w:tcW w:w="7000" w:type="dxa"/>
          </w:tcPr>
          <w:p w:rsidR="008367CD" w:rsidRPr="00ED5834" w:rsidRDefault="007F7E2D" w:rsidP="0091451E">
            <w:pPr>
              <w:numPr>
                <w:ilvl w:val="1"/>
                <w:numId w:val="34"/>
              </w:numPr>
              <w:spacing w:after="200"/>
              <w:ind w:left="612" w:hanging="612"/>
              <w:jc w:val="both"/>
            </w:pPr>
            <w:r w:rsidRPr="00ED5834">
              <w:t xml:space="preserve">Nonobstant les dispositions de la clause 27.2, entre le moment où les plis seront ouverts et celui où le marché sera attribué, si un </w:t>
            </w:r>
            <w:r w:rsidR="00912240">
              <w:t>soumissionnaire</w:t>
            </w:r>
            <w:r w:rsidRPr="00ED5834">
              <w:t xml:space="preserve"> souhaite entrer en contact avec l’Autorité Contractante pour des motifs ayant trait à son offre, il devra le faire par écrit.</w:t>
            </w:r>
          </w:p>
        </w:tc>
      </w:tr>
      <w:tr w:rsidR="001B7A5A"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241" w:name="_Toc424009129"/>
            <w:bookmarkStart w:id="242" w:name="_Toc438438852"/>
            <w:bookmarkStart w:id="243" w:name="_Toc438532631"/>
            <w:bookmarkStart w:id="244" w:name="_Toc438733996"/>
            <w:bookmarkStart w:id="245" w:name="_Toc438907033"/>
            <w:bookmarkStart w:id="246" w:name="_Toc438907232"/>
            <w:bookmarkStart w:id="247" w:name="_Toc343013354"/>
            <w:r w:rsidRPr="00ED5834">
              <w:t>Éclaircisse</w:t>
            </w:r>
            <w:r w:rsidRPr="00ED5834">
              <w:softHyphen/>
              <w:t>ments concernant les Offres</w:t>
            </w:r>
            <w:bookmarkEnd w:id="241"/>
            <w:bookmarkEnd w:id="242"/>
            <w:bookmarkEnd w:id="243"/>
            <w:bookmarkEnd w:id="244"/>
            <w:bookmarkEnd w:id="245"/>
            <w:bookmarkEnd w:id="246"/>
            <w:bookmarkEnd w:id="247"/>
          </w:p>
        </w:tc>
        <w:tc>
          <w:tcPr>
            <w:tcW w:w="7000" w:type="dxa"/>
          </w:tcPr>
          <w:p w:rsidR="008367CD" w:rsidRPr="00ED5834" w:rsidRDefault="007F7E2D" w:rsidP="0091451E">
            <w:pPr>
              <w:numPr>
                <w:ilvl w:val="1"/>
                <w:numId w:val="34"/>
              </w:numPr>
              <w:spacing w:after="200"/>
              <w:ind w:left="612" w:hanging="612"/>
              <w:jc w:val="both"/>
              <w:outlineLvl w:val="1"/>
            </w:pPr>
            <w:r w:rsidRPr="00ED5834">
              <w:t xml:space="preserve">Pour faciliter l’examen, l’évaluation, la comparaison des offres et la vérification de la qualification </w:t>
            </w:r>
            <w:r w:rsidR="002B5EC6" w:rsidRPr="00ED5834">
              <w:t xml:space="preserve">des </w:t>
            </w:r>
            <w:r w:rsidR="002B5EC6">
              <w:rPr>
                <w:rFonts w:eastAsia="Arial Narrow"/>
                <w:szCs w:val="24"/>
              </w:rPr>
              <w:t>sou</w:t>
            </w:r>
            <w:r w:rsidR="002B5EC6">
              <w:rPr>
                <w:rFonts w:eastAsia="Arial Narrow"/>
                <w:spacing w:val="-2"/>
                <w:szCs w:val="24"/>
              </w:rPr>
              <w:t>m</w:t>
            </w:r>
            <w:r w:rsidR="002B5EC6">
              <w:rPr>
                <w:rFonts w:eastAsia="Arial Narrow"/>
                <w:szCs w:val="24"/>
              </w:rPr>
              <w:t>i</w:t>
            </w:r>
            <w:r w:rsidR="002B5EC6">
              <w:rPr>
                <w:rFonts w:eastAsia="Arial Narrow"/>
                <w:spacing w:val="-1"/>
                <w:szCs w:val="24"/>
              </w:rPr>
              <w:t>s</w:t>
            </w:r>
            <w:r w:rsidR="002B5EC6">
              <w:rPr>
                <w:rFonts w:eastAsia="Arial Narrow"/>
                <w:szCs w:val="24"/>
              </w:rPr>
              <w:t>sion</w:t>
            </w:r>
            <w:r w:rsidR="002B5EC6">
              <w:rPr>
                <w:rFonts w:eastAsia="Arial Narrow"/>
                <w:spacing w:val="-2"/>
                <w:szCs w:val="24"/>
              </w:rPr>
              <w:t>n</w:t>
            </w:r>
            <w:r w:rsidR="002B5EC6">
              <w:rPr>
                <w:rFonts w:eastAsia="Arial Narrow"/>
                <w:szCs w:val="24"/>
              </w:rPr>
              <w:t>aires</w:t>
            </w:r>
            <w:r w:rsidRPr="00ED5834">
              <w:t>, le rapporteur de la COJO a</w:t>
            </w:r>
            <w:r w:rsidR="006F4562">
              <w:t xml:space="preserve"> </w:t>
            </w:r>
            <w:r w:rsidRPr="00ED5834">
              <w:t xml:space="preserve">toute latitude pour demander à un </w:t>
            </w:r>
            <w:r w:rsidR="00912240">
              <w:rPr>
                <w:rFonts w:eastAsia="Arial Narrow"/>
                <w:szCs w:val="24"/>
              </w:rPr>
              <w:t>sou</w:t>
            </w:r>
            <w:r w:rsidR="00912240">
              <w:rPr>
                <w:rFonts w:eastAsia="Arial Narrow"/>
                <w:spacing w:val="-2"/>
                <w:szCs w:val="24"/>
              </w:rPr>
              <w:t>m</w:t>
            </w:r>
            <w:r w:rsidR="00912240">
              <w:rPr>
                <w:rFonts w:eastAsia="Arial Narrow"/>
                <w:szCs w:val="24"/>
              </w:rPr>
              <w:t>i</w:t>
            </w:r>
            <w:r w:rsidR="00912240">
              <w:rPr>
                <w:rFonts w:eastAsia="Arial Narrow"/>
                <w:spacing w:val="-1"/>
                <w:szCs w:val="24"/>
              </w:rPr>
              <w:t>s</w:t>
            </w:r>
            <w:r w:rsidR="00912240">
              <w:rPr>
                <w:rFonts w:eastAsia="Arial Narrow"/>
                <w:szCs w:val="24"/>
              </w:rPr>
              <w:t>sion</w:t>
            </w:r>
            <w:r w:rsidR="00912240">
              <w:rPr>
                <w:rFonts w:eastAsia="Arial Narrow"/>
                <w:spacing w:val="-2"/>
                <w:szCs w:val="24"/>
              </w:rPr>
              <w:t>n</w:t>
            </w:r>
            <w:r w:rsidR="00912240">
              <w:rPr>
                <w:rFonts w:eastAsia="Arial Narrow"/>
                <w:szCs w:val="24"/>
              </w:rPr>
              <w:t>aire</w:t>
            </w:r>
            <w:r w:rsidRPr="00ED5834">
              <w:t xml:space="preserve"> des éclaircissements sur son offre. Aucun éclaircissement apporté par un </w:t>
            </w:r>
            <w:r w:rsidR="00912240">
              <w:rPr>
                <w:rFonts w:eastAsia="Arial Narrow"/>
                <w:szCs w:val="24"/>
              </w:rPr>
              <w:t>sou</w:t>
            </w:r>
            <w:r w:rsidR="00912240">
              <w:rPr>
                <w:rFonts w:eastAsia="Arial Narrow"/>
                <w:spacing w:val="-2"/>
                <w:szCs w:val="24"/>
              </w:rPr>
              <w:t>m</w:t>
            </w:r>
            <w:r w:rsidR="00912240">
              <w:rPr>
                <w:rFonts w:eastAsia="Arial Narrow"/>
                <w:szCs w:val="24"/>
              </w:rPr>
              <w:t>i</w:t>
            </w:r>
            <w:r w:rsidR="00912240">
              <w:rPr>
                <w:rFonts w:eastAsia="Arial Narrow"/>
                <w:spacing w:val="-1"/>
                <w:szCs w:val="24"/>
              </w:rPr>
              <w:t>s</w:t>
            </w:r>
            <w:r w:rsidR="00912240">
              <w:rPr>
                <w:rFonts w:eastAsia="Arial Narrow"/>
                <w:szCs w:val="24"/>
              </w:rPr>
              <w:t>sion</w:t>
            </w:r>
            <w:r w:rsidR="00912240">
              <w:rPr>
                <w:rFonts w:eastAsia="Arial Narrow"/>
                <w:spacing w:val="-2"/>
                <w:szCs w:val="24"/>
              </w:rPr>
              <w:t>n</w:t>
            </w:r>
            <w:r w:rsidR="00912240">
              <w:rPr>
                <w:rFonts w:eastAsia="Arial Narrow"/>
                <w:szCs w:val="24"/>
              </w:rPr>
              <w:t>aire</w:t>
            </w:r>
            <w:r w:rsidRPr="00ED5834">
              <w:t xml:space="preserve"> autrement qu’en réponse à une demande du rapporteur de la COJO ne sera pris en compte. La demande d’éclaircissement du rapporteur de la COJO, e</w:t>
            </w:r>
            <w:r w:rsidR="00382050" w:rsidRPr="00ED5834">
              <w:t>t</w:t>
            </w:r>
            <w:r w:rsidRPr="00ED5834">
              <w:t xml:space="preserve"> la réponse apportée, seront formulées par écrit. Aucune modification de prix ni aucun changement substantiel de l’offre ne sera demandé, offert ou autorisé, si ce n’est pour confirmer la correction des erreurs arithmétiques découvertes par le rapporteur de la COJO lors de l’évaluation des offres en application de la clause 30 des IC.</w:t>
            </w: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248" w:name="_Toc424009130"/>
            <w:bookmarkStart w:id="249" w:name="_Toc438438853"/>
            <w:bookmarkStart w:id="250" w:name="_Toc438532632"/>
            <w:bookmarkStart w:id="251" w:name="_Toc438733997"/>
            <w:bookmarkStart w:id="252" w:name="_Toc438907034"/>
            <w:bookmarkStart w:id="253" w:name="_Toc438907233"/>
            <w:bookmarkStart w:id="254" w:name="_Toc343013355"/>
            <w:r w:rsidRPr="00ED5834">
              <w:t>Conformité des offres</w:t>
            </w:r>
            <w:bookmarkEnd w:id="248"/>
            <w:bookmarkEnd w:id="249"/>
            <w:bookmarkEnd w:id="250"/>
            <w:bookmarkEnd w:id="251"/>
            <w:bookmarkEnd w:id="252"/>
            <w:bookmarkEnd w:id="253"/>
            <w:bookmarkEnd w:id="254"/>
          </w:p>
        </w:tc>
        <w:tc>
          <w:tcPr>
            <w:tcW w:w="7000" w:type="dxa"/>
          </w:tcPr>
          <w:p w:rsidR="008367CD" w:rsidRPr="00ED5834" w:rsidRDefault="007F7E2D" w:rsidP="0091451E">
            <w:pPr>
              <w:numPr>
                <w:ilvl w:val="1"/>
                <w:numId w:val="34"/>
              </w:numPr>
              <w:spacing w:after="200"/>
              <w:ind w:left="612" w:hanging="612"/>
              <w:jc w:val="both"/>
              <w:outlineLvl w:val="1"/>
            </w:pPr>
            <w:r w:rsidRPr="00ED5834">
              <w:t xml:space="preserve">L’Autorité contractante établira la conformité de l’offre sur la base de son seul contenu.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55" w:name="_Toc438532633"/>
            <w:bookmarkEnd w:id="255"/>
          </w:p>
        </w:tc>
        <w:tc>
          <w:tcPr>
            <w:tcW w:w="7000" w:type="dxa"/>
          </w:tcPr>
          <w:p w:rsidR="008367CD" w:rsidRPr="00ED5834" w:rsidRDefault="007F7E2D" w:rsidP="0091451E">
            <w:pPr>
              <w:numPr>
                <w:ilvl w:val="1"/>
                <w:numId w:val="34"/>
              </w:numPr>
              <w:spacing w:after="200"/>
              <w:ind w:left="612" w:hanging="612"/>
              <w:jc w:val="both"/>
            </w:pPr>
            <w:r w:rsidRPr="00ED5834">
              <w:rPr>
                <w:spacing w:val="-4"/>
              </w:rPr>
              <w:t xml:space="preserve">Une offre conforme pour l’essentiel est une offre conforme à toutes les stipulations, spécifications et conditions du Dossier d’Appel d’Offres, sans divergence, réserve </w:t>
            </w:r>
            <w:r w:rsidRPr="00ED5834">
              <w:t>ou omission substantielle</w:t>
            </w:r>
            <w:r w:rsidR="00B84D0F" w:rsidRPr="008B378D">
              <w:rPr>
                <w:strike/>
              </w:rPr>
              <w:t>s</w:t>
            </w:r>
            <w:r w:rsidRPr="00ED5834">
              <w:rPr>
                <w:spacing w:val="-4"/>
              </w:rPr>
              <w:t xml:space="preserve">. Les divergences </w:t>
            </w:r>
            <w:r w:rsidRPr="00ED5834">
              <w:t>ou omissions substantielles</w:t>
            </w:r>
            <w:r w:rsidRPr="00ED5834">
              <w:rPr>
                <w:spacing w:val="-4"/>
              </w:rPr>
              <w:t xml:space="preserve"> sont celles :</w:t>
            </w:r>
          </w:p>
          <w:p w:rsidR="008367CD" w:rsidRPr="00ED5834" w:rsidRDefault="007F7E2D" w:rsidP="0043703B">
            <w:pPr>
              <w:numPr>
                <w:ilvl w:val="1"/>
                <w:numId w:val="48"/>
              </w:numPr>
              <w:tabs>
                <w:tab w:val="clear" w:pos="1440"/>
              </w:tabs>
              <w:spacing w:after="200"/>
              <w:ind w:left="1152" w:hanging="576"/>
              <w:jc w:val="both"/>
            </w:pPr>
            <w:r w:rsidRPr="00ED5834">
              <w:rPr>
                <w:spacing w:val="-4"/>
              </w:rPr>
              <w:t>qui limite</w:t>
            </w:r>
            <w:r w:rsidR="009808D4" w:rsidRPr="00ED5834">
              <w:rPr>
                <w:spacing w:val="-4"/>
              </w:rPr>
              <w:t>raie</w:t>
            </w:r>
            <w:r w:rsidRPr="00ED5834">
              <w:rPr>
                <w:spacing w:val="-4"/>
              </w:rPr>
              <w:t xml:space="preserve">nt de manière substantielle la portée, la qualité ou les performances </w:t>
            </w:r>
            <w:r w:rsidRPr="00ED5834">
              <w:t>des Fournitures et Services connexes spécifiés dans le marché </w:t>
            </w:r>
            <w:r w:rsidRPr="00ED5834">
              <w:rPr>
                <w:spacing w:val="-4"/>
              </w:rPr>
              <w:t>;</w:t>
            </w:r>
          </w:p>
          <w:p w:rsidR="008367CD" w:rsidRPr="008B378D" w:rsidRDefault="007F7E2D" w:rsidP="0043703B">
            <w:pPr>
              <w:numPr>
                <w:ilvl w:val="1"/>
                <w:numId w:val="48"/>
              </w:numPr>
              <w:tabs>
                <w:tab w:val="clear" w:pos="1440"/>
              </w:tabs>
              <w:spacing w:after="200"/>
              <w:ind w:left="1152" w:hanging="576"/>
              <w:jc w:val="both"/>
              <w:rPr>
                <w:strike/>
              </w:rPr>
            </w:pPr>
            <w:r w:rsidRPr="00ED5834">
              <w:rPr>
                <w:spacing w:val="-4"/>
              </w:rPr>
              <w:t>qui limite</w:t>
            </w:r>
            <w:r w:rsidR="009808D4" w:rsidRPr="00ED5834">
              <w:rPr>
                <w:spacing w:val="-4"/>
              </w:rPr>
              <w:t>raie</w:t>
            </w:r>
            <w:r w:rsidRPr="00ED5834">
              <w:rPr>
                <w:spacing w:val="-4"/>
              </w:rPr>
              <w:t xml:space="preserve">nt, d’une manière substantielle et non conforme au Dossier d’Appel d’Offres, les droits de l’Autorité contractante ou les obligations du Candidat au titre du </w:t>
            </w:r>
            <w:r w:rsidR="00256CF8">
              <w:rPr>
                <w:spacing w:val="-4"/>
              </w:rPr>
              <w:t>marché</w:t>
            </w:r>
            <w:r w:rsidRPr="00ED5834">
              <w:rPr>
                <w:spacing w:val="-4"/>
              </w:rPr>
              <w:t xml:space="preserve"> ; </w:t>
            </w:r>
          </w:p>
          <w:p w:rsidR="008367CD" w:rsidRPr="00ED5834" w:rsidRDefault="007F7E2D" w:rsidP="006F4562">
            <w:pPr>
              <w:numPr>
                <w:ilvl w:val="1"/>
                <w:numId w:val="48"/>
              </w:numPr>
              <w:tabs>
                <w:tab w:val="clear" w:pos="1440"/>
              </w:tabs>
              <w:spacing w:after="200"/>
              <w:ind w:left="1152" w:hanging="576"/>
              <w:jc w:val="both"/>
            </w:pPr>
            <w:r w:rsidRPr="00ED5834">
              <w:rPr>
                <w:spacing w:val="-4"/>
              </w:rPr>
              <w:t xml:space="preserve">dont l’acceptation serait préjudiciable aux autres </w:t>
            </w:r>
            <w:r w:rsidR="006F4562">
              <w:rPr>
                <w:spacing w:val="-4"/>
              </w:rPr>
              <w:t>Soumissi</w:t>
            </w:r>
            <w:r w:rsidR="00A06444">
              <w:rPr>
                <w:spacing w:val="-4"/>
              </w:rPr>
              <w:t>o</w:t>
            </w:r>
            <w:r w:rsidR="006F4562">
              <w:rPr>
                <w:spacing w:val="-4"/>
              </w:rPr>
              <w:t>nnaires</w:t>
            </w:r>
            <w:r w:rsidRPr="00ED5834">
              <w:rPr>
                <w:spacing w:val="-4"/>
              </w:rPr>
              <w:t xml:space="preserve"> ayant présenté des offres conformes.</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56" w:name="_Toc438532634"/>
            <w:bookmarkStart w:id="257" w:name="_Toc438532635"/>
            <w:bookmarkEnd w:id="256"/>
            <w:bookmarkEnd w:id="257"/>
          </w:p>
        </w:tc>
        <w:tc>
          <w:tcPr>
            <w:tcW w:w="7000" w:type="dxa"/>
          </w:tcPr>
          <w:p w:rsidR="008367CD" w:rsidRPr="00ED5834" w:rsidRDefault="007F7E2D" w:rsidP="0091451E">
            <w:pPr>
              <w:numPr>
                <w:ilvl w:val="1"/>
                <w:numId w:val="34"/>
              </w:numPr>
              <w:spacing w:after="200"/>
              <w:ind w:left="612" w:hanging="612"/>
              <w:jc w:val="both"/>
            </w:pPr>
            <w:r w:rsidRPr="00ED5834">
              <w:t xml:space="preserve">L’Autorité contractante écartera toute offre qui n’est pas conforme pour l’essentiel au Dossier d’Appel d’Offres et le </w:t>
            </w:r>
            <w:r w:rsidR="00912240">
              <w:rPr>
                <w:rFonts w:eastAsia="Arial Narrow"/>
                <w:szCs w:val="24"/>
              </w:rPr>
              <w:t>sou</w:t>
            </w:r>
            <w:r w:rsidR="00912240">
              <w:rPr>
                <w:rFonts w:eastAsia="Arial Narrow"/>
                <w:spacing w:val="-2"/>
                <w:szCs w:val="24"/>
              </w:rPr>
              <w:t>m</w:t>
            </w:r>
            <w:r w:rsidR="00912240">
              <w:rPr>
                <w:rFonts w:eastAsia="Arial Narrow"/>
                <w:szCs w:val="24"/>
              </w:rPr>
              <w:t>i</w:t>
            </w:r>
            <w:r w:rsidR="00912240">
              <w:rPr>
                <w:rFonts w:eastAsia="Arial Narrow"/>
                <w:spacing w:val="-1"/>
                <w:szCs w:val="24"/>
              </w:rPr>
              <w:t>s</w:t>
            </w:r>
            <w:r w:rsidR="00912240">
              <w:rPr>
                <w:rFonts w:eastAsia="Arial Narrow"/>
                <w:szCs w:val="24"/>
              </w:rPr>
              <w:t>sion</w:t>
            </w:r>
            <w:r w:rsidR="00912240">
              <w:rPr>
                <w:rFonts w:eastAsia="Arial Narrow"/>
                <w:spacing w:val="-2"/>
                <w:szCs w:val="24"/>
              </w:rPr>
              <w:t>n</w:t>
            </w:r>
            <w:r w:rsidR="00912240">
              <w:rPr>
                <w:rFonts w:eastAsia="Arial Narrow"/>
                <w:szCs w:val="24"/>
              </w:rPr>
              <w:t>aire</w:t>
            </w:r>
            <w:r w:rsidRPr="00ED5834">
              <w:t xml:space="preserve"> ne pourra pas par la suite la rendre conforme en apportant des corrections à la divergence, réserve ou omission substantielle constatée. </w:t>
            </w:r>
          </w:p>
        </w:tc>
      </w:tr>
      <w:tr w:rsidR="007F7E2D" w:rsidRPr="00ED5834" w:rsidTr="000024F5">
        <w:trPr>
          <w:gridAfter w:val="2"/>
          <w:wAfter w:w="371" w:type="dxa"/>
          <w:trHeight w:val="147"/>
        </w:trPr>
        <w:tc>
          <w:tcPr>
            <w:tcW w:w="2127" w:type="dxa"/>
            <w:gridSpan w:val="2"/>
          </w:tcPr>
          <w:p w:rsidR="008367CD" w:rsidRPr="00ED5834" w:rsidRDefault="007F7E2D" w:rsidP="0091451E">
            <w:pPr>
              <w:pStyle w:val="Header1-Clauses"/>
              <w:numPr>
                <w:ilvl w:val="0"/>
                <w:numId w:val="34"/>
              </w:numPr>
              <w:jc w:val="both"/>
              <w:outlineLvl w:val="1"/>
            </w:pPr>
            <w:bookmarkStart w:id="258" w:name="_Toc438438854"/>
            <w:bookmarkStart w:id="259" w:name="_Toc438532636"/>
            <w:bookmarkStart w:id="260" w:name="_Toc438733998"/>
            <w:bookmarkStart w:id="261" w:name="_Toc438907035"/>
            <w:bookmarkStart w:id="262" w:name="_Toc438907234"/>
            <w:bookmarkStart w:id="263" w:name="_Toc343013356"/>
            <w:r w:rsidRPr="00ED5834">
              <w:t>Non-conformité, erreurs et omissions</w:t>
            </w:r>
            <w:bookmarkStart w:id="264" w:name="_Hlt438533232"/>
            <w:bookmarkEnd w:id="258"/>
            <w:bookmarkEnd w:id="259"/>
            <w:bookmarkEnd w:id="260"/>
            <w:bookmarkEnd w:id="261"/>
            <w:bookmarkEnd w:id="262"/>
            <w:bookmarkEnd w:id="263"/>
            <w:bookmarkEnd w:id="264"/>
          </w:p>
        </w:tc>
        <w:tc>
          <w:tcPr>
            <w:tcW w:w="7000" w:type="dxa"/>
          </w:tcPr>
          <w:p w:rsidR="008367CD" w:rsidRPr="00ED5834" w:rsidRDefault="007F7E2D" w:rsidP="0091451E">
            <w:pPr>
              <w:numPr>
                <w:ilvl w:val="1"/>
                <w:numId w:val="34"/>
              </w:numPr>
              <w:spacing w:after="200"/>
              <w:ind w:left="612" w:hanging="612"/>
              <w:jc w:val="both"/>
              <w:outlineLvl w:val="1"/>
            </w:pPr>
            <w:r w:rsidRPr="00ED5834">
              <w:t>Si une offre est conforme pour l’essentiel, l’Autorité contractante peut tolérer toute non-conformité ou omission qui ne constitue pas une divergence substantielle par rapport aux conditions de l’appel d’offres.</w:t>
            </w:r>
          </w:p>
        </w:tc>
      </w:tr>
      <w:tr w:rsidR="007F7E2D" w:rsidRPr="00ED5834" w:rsidTr="000024F5">
        <w:trPr>
          <w:gridAfter w:val="2"/>
          <w:wAfter w:w="371" w:type="dxa"/>
          <w:trHeight w:val="147"/>
        </w:trPr>
        <w:tc>
          <w:tcPr>
            <w:tcW w:w="2127" w:type="dxa"/>
            <w:gridSpan w:val="2"/>
          </w:tcPr>
          <w:p w:rsidR="008367CD" w:rsidRPr="00ED5834" w:rsidRDefault="008367CD" w:rsidP="008B378D">
            <w:pPr>
              <w:spacing w:after="120"/>
              <w:ind w:left="576" w:hanging="576"/>
              <w:jc w:val="both"/>
            </w:pPr>
            <w:bookmarkStart w:id="265" w:name="_Toc438532637"/>
            <w:bookmarkEnd w:id="265"/>
          </w:p>
        </w:tc>
        <w:tc>
          <w:tcPr>
            <w:tcW w:w="7000" w:type="dxa"/>
          </w:tcPr>
          <w:p w:rsidR="008367CD" w:rsidRPr="00ED5834" w:rsidRDefault="007F7E2D" w:rsidP="0091451E">
            <w:pPr>
              <w:numPr>
                <w:ilvl w:val="1"/>
                <w:numId w:val="34"/>
              </w:numPr>
              <w:spacing w:after="200"/>
              <w:ind w:left="612" w:hanging="612"/>
              <w:jc w:val="both"/>
            </w:pPr>
            <w:r w:rsidRPr="00ED5834">
              <w:t xml:space="preserve">Si une offre est conforme pour l’essentiel, l’Autorité contractante peut demander au </w:t>
            </w:r>
            <w:r w:rsidR="00912240">
              <w:rPr>
                <w:rFonts w:eastAsia="Arial Narrow"/>
                <w:szCs w:val="24"/>
              </w:rPr>
              <w:t>sou</w:t>
            </w:r>
            <w:r w:rsidR="00912240">
              <w:rPr>
                <w:rFonts w:eastAsia="Arial Narrow"/>
                <w:spacing w:val="-2"/>
                <w:szCs w:val="24"/>
              </w:rPr>
              <w:t>m</w:t>
            </w:r>
            <w:r w:rsidR="00912240">
              <w:rPr>
                <w:rFonts w:eastAsia="Arial Narrow"/>
                <w:szCs w:val="24"/>
              </w:rPr>
              <w:t>i</w:t>
            </w:r>
            <w:r w:rsidR="00912240">
              <w:rPr>
                <w:rFonts w:eastAsia="Arial Narrow"/>
                <w:spacing w:val="-1"/>
                <w:szCs w:val="24"/>
              </w:rPr>
              <w:t>s</w:t>
            </w:r>
            <w:r w:rsidR="00912240">
              <w:rPr>
                <w:rFonts w:eastAsia="Arial Narrow"/>
                <w:szCs w:val="24"/>
              </w:rPr>
              <w:t>sion</w:t>
            </w:r>
            <w:r w:rsidR="00912240">
              <w:rPr>
                <w:rFonts w:eastAsia="Arial Narrow"/>
                <w:spacing w:val="-2"/>
                <w:szCs w:val="24"/>
              </w:rPr>
              <w:t>n</w:t>
            </w:r>
            <w:r w:rsidR="00912240">
              <w:rPr>
                <w:rFonts w:eastAsia="Arial Narrow"/>
                <w:szCs w:val="24"/>
              </w:rPr>
              <w:t>aire</w:t>
            </w:r>
            <w:r w:rsidRPr="00ED5834">
              <w:t xml:space="preserve">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w:t>
            </w:r>
            <w:r w:rsidR="00912240">
              <w:rPr>
                <w:rFonts w:eastAsia="Arial Narrow"/>
                <w:szCs w:val="24"/>
              </w:rPr>
              <w:t>sou</w:t>
            </w:r>
            <w:r w:rsidR="00912240">
              <w:rPr>
                <w:rFonts w:eastAsia="Arial Narrow"/>
                <w:spacing w:val="-2"/>
                <w:szCs w:val="24"/>
              </w:rPr>
              <w:t>m</w:t>
            </w:r>
            <w:r w:rsidR="00912240">
              <w:rPr>
                <w:rFonts w:eastAsia="Arial Narrow"/>
                <w:szCs w:val="24"/>
              </w:rPr>
              <w:t>i</w:t>
            </w:r>
            <w:r w:rsidR="00912240">
              <w:rPr>
                <w:rFonts w:eastAsia="Arial Narrow"/>
                <w:spacing w:val="-1"/>
                <w:szCs w:val="24"/>
              </w:rPr>
              <w:t>s</w:t>
            </w:r>
            <w:r w:rsidR="00912240">
              <w:rPr>
                <w:rFonts w:eastAsia="Arial Narrow"/>
                <w:szCs w:val="24"/>
              </w:rPr>
              <w:t>sion</w:t>
            </w:r>
            <w:r w:rsidR="00912240">
              <w:rPr>
                <w:rFonts w:eastAsia="Arial Narrow"/>
                <w:spacing w:val="-2"/>
                <w:szCs w:val="24"/>
              </w:rPr>
              <w:t>n</w:t>
            </w:r>
            <w:r w:rsidR="00912240">
              <w:rPr>
                <w:rFonts w:eastAsia="Arial Narrow"/>
                <w:szCs w:val="24"/>
              </w:rPr>
              <w:t>aire</w:t>
            </w:r>
            <w:r w:rsidR="006F4562">
              <w:rPr>
                <w:rFonts w:eastAsia="Arial Narrow"/>
                <w:szCs w:val="24"/>
              </w:rPr>
              <w:t xml:space="preserve"> </w:t>
            </w:r>
            <w:r w:rsidRPr="00ED5834">
              <w:t xml:space="preserve">qui ne ferait pas droit à cette demande peut voir son offre écartée. </w:t>
            </w:r>
          </w:p>
        </w:tc>
      </w:tr>
      <w:tr w:rsidR="007F7E2D" w:rsidRPr="00ED5834" w:rsidTr="000024F5">
        <w:trPr>
          <w:gridAfter w:val="2"/>
          <w:wAfter w:w="371" w:type="dxa"/>
          <w:trHeight w:val="147"/>
        </w:trPr>
        <w:tc>
          <w:tcPr>
            <w:tcW w:w="2127" w:type="dxa"/>
            <w:gridSpan w:val="2"/>
          </w:tcPr>
          <w:p w:rsidR="008367CD" w:rsidRPr="00ED5834" w:rsidRDefault="008367CD" w:rsidP="008B378D">
            <w:pPr>
              <w:jc w:val="both"/>
            </w:pPr>
            <w:bookmarkStart w:id="266" w:name="_Toc438532638"/>
            <w:bookmarkStart w:id="267" w:name="_Toc438532639"/>
            <w:bookmarkEnd w:id="266"/>
            <w:bookmarkEnd w:id="267"/>
          </w:p>
        </w:tc>
        <w:tc>
          <w:tcPr>
            <w:tcW w:w="7000" w:type="dxa"/>
          </w:tcPr>
          <w:p w:rsidR="008367CD" w:rsidRPr="00ED5834" w:rsidRDefault="007F7E2D" w:rsidP="0091451E">
            <w:pPr>
              <w:numPr>
                <w:ilvl w:val="1"/>
                <w:numId w:val="34"/>
              </w:numPr>
              <w:spacing w:after="200"/>
              <w:ind w:left="612" w:hanging="612"/>
              <w:jc w:val="both"/>
            </w:pPr>
            <w:r w:rsidRPr="00ED5834">
              <w:t>Si une offre est conforme, l’Autorité contractante rectifiera les erreurs arithmétiques sur la base suivante :</w:t>
            </w:r>
          </w:p>
          <w:p w:rsidR="00CE27B6" w:rsidRPr="00ED5834" w:rsidRDefault="007F7E2D" w:rsidP="0043703B">
            <w:pPr>
              <w:numPr>
                <w:ilvl w:val="0"/>
                <w:numId w:val="14"/>
              </w:numPr>
              <w:spacing w:after="200"/>
              <w:ind w:left="1152" w:hanging="576"/>
              <w:jc w:val="both"/>
            </w:pPr>
            <w:r w:rsidRPr="00ED5834">
              <w:t>S’il y a contradiction entre le prix unitaire et le prix total obtenu en multipliant le prix unitaire par les quantités, le prix unitaire fera foi et le prix total sera corrigé, à moins que, de l’avis d</w:t>
            </w:r>
            <w:r w:rsidR="002B7CBE" w:rsidRPr="00ED5834">
              <w:t>e la Commission (</w:t>
            </w:r>
            <w:r w:rsidRPr="00ED5834">
              <w:t>COJO</w:t>
            </w:r>
            <w:r w:rsidR="002B7CBE" w:rsidRPr="00ED5834">
              <w:t>)</w:t>
            </w:r>
            <w:r w:rsidRPr="00ED5834">
              <w:t xml:space="preserve">, la virgule des décimales du prix unitaire soit manifestement mal placée, auquel cas le prix total indiqué prévaudra et le prix unitaire sera corrigé ; </w:t>
            </w:r>
          </w:p>
          <w:p w:rsidR="00CE27B6" w:rsidRPr="00ED5834" w:rsidRDefault="007F7E2D" w:rsidP="0043703B">
            <w:pPr>
              <w:numPr>
                <w:ilvl w:val="0"/>
                <w:numId w:val="14"/>
              </w:numPr>
              <w:spacing w:after="200"/>
              <w:ind w:left="1152" w:hanging="576"/>
              <w:jc w:val="both"/>
            </w:pPr>
            <w:r w:rsidRPr="00ED5834">
              <w:t>Si le total obtenu par addition ou soustraction des sous totaux n’est pas exact, les sous totaux feront foi et le total sera corrigé ; et</w:t>
            </w:r>
          </w:p>
          <w:p w:rsidR="00CE27B6" w:rsidRPr="00ED5834" w:rsidRDefault="007F7E2D" w:rsidP="0043703B">
            <w:pPr>
              <w:numPr>
                <w:ilvl w:val="0"/>
                <w:numId w:val="14"/>
              </w:numPr>
              <w:spacing w:after="200"/>
              <w:ind w:left="1152" w:hanging="576"/>
              <w:jc w:val="both"/>
            </w:pPr>
            <w:r w:rsidRPr="00ED5834">
              <w:t>S’il y a contradiction entre le prix indiqué en lettres et en chiffres, le montant en lettres fera foi, à moins que ce montant soit lié à une erreur arithmétique, auquel cas le montant en chiffres prévaudra sous réserve des alinéas (a) et (b) ci-dessus.</w:t>
            </w:r>
          </w:p>
        </w:tc>
      </w:tr>
      <w:tr w:rsidR="007F7E2D" w:rsidRPr="00ED5834" w:rsidTr="000024F5">
        <w:trPr>
          <w:trHeight w:val="147"/>
        </w:trPr>
        <w:tc>
          <w:tcPr>
            <w:tcW w:w="2127" w:type="dxa"/>
            <w:gridSpan w:val="2"/>
          </w:tcPr>
          <w:p w:rsidR="008367CD" w:rsidRPr="00ED5834" w:rsidRDefault="008367CD" w:rsidP="008B378D">
            <w:pPr>
              <w:jc w:val="both"/>
            </w:pPr>
            <w:bookmarkStart w:id="268" w:name="_Toc438532640"/>
            <w:bookmarkStart w:id="269" w:name="_Toc438532641"/>
            <w:bookmarkEnd w:id="268"/>
            <w:bookmarkEnd w:id="269"/>
          </w:p>
        </w:tc>
        <w:tc>
          <w:tcPr>
            <w:tcW w:w="7371" w:type="dxa"/>
            <w:gridSpan w:val="3"/>
          </w:tcPr>
          <w:p w:rsidR="008367CD" w:rsidRPr="00ED5834" w:rsidRDefault="007F7E2D" w:rsidP="0091451E">
            <w:pPr>
              <w:numPr>
                <w:ilvl w:val="1"/>
                <w:numId w:val="34"/>
              </w:numPr>
              <w:spacing w:after="200"/>
              <w:ind w:left="612" w:hanging="612"/>
              <w:jc w:val="both"/>
              <w:rPr>
                <w:sz w:val="16"/>
              </w:rPr>
            </w:pPr>
            <w:r w:rsidRPr="00ED5834">
              <w:t>Si le candidat</w:t>
            </w:r>
            <w:r w:rsidR="002938C3">
              <w:t xml:space="preserve"> </w:t>
            </w:r>
            <w:r w:rsidRPr="00ED5834">
              <w:t xml:space="preserve">ayant présenté l’offre </w:t>
            </w:r>
            <w:r w:rsidR="002B7CBE" w:rsidRPr="00ED5834">
              <w:t xml:space="preserve">conforme </w:t>
            </w:r>
            <w:r w:rsidRPr="00ED5834">
              <w:t>évaluée la moins- disante, n’accepte pas les corrections apportées, son offre sera écartée et son cautionnement provisoire pourra être saisi.</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jc w:val="both"/>
              <w:outlineLvl w:val="1"/>
            </w:pPr>
            <w:bookmarkStart w:id="270" w:name="_Toc438438855"/>
            <w:bookmarkStart w:id="271" w:name="_Toc438532642"/>
            <w:bookmarkStart w:id="272" w:name="_Toc438733999"/>
            <w:bookmarkStart w:id="273" w:name="_Toc438907036"/>
            <w:bookmarkStart w:id="274" w:name="_Toc438907235"/>
            <w:bookmarkStart w:id="275" w:name="_Toc343013357"/>
            <w:r w:rsidRPr="00ED5834">
              <w:t>Examen préliminaire des offres</w:t>
            </w:r>
            <w:bookmarkEnd w:id="270"/>
            <w:bookmarkEnd w:id="271"/>
            <w:bookmarkEnd w:id="272"/>
            <w:bookmarkEnd w:id="273"/>
            <w:bookmarkEnd w:id="274"/>
            <w:bookmarkEnd w:id="275"/>
          </w:p>
        </w:tc>
        <w:tc>
          <w:tcPr>
            <w:tcW w:w="7371" w:type="dxa"/>
            <w:gridSpan w:val="3"/>
          </w:tcPr>
          <w:p w:rsidR="008367CD" w:rsidRPr="00ED5834" w:rsidRDefault="007F7E2D" w:rsidP="0091451E">
            <w:pPr>
              <w:numPr>
                <w:ilvl w:val="1"/>
                <w:numId w:val="34"/>
              </w:numPr>
              <w:spacing w:after="200"/>
              <w:ind w:left="612" w:hanging="612"/>
              <w:jc w:val="both"/>
              <w:outlineLvl w:val="1"/>
              <w:rPr>
                <w:sz w:val="16"/>
              </w:rPr>
            </w:pPr>
            <w:r w:rsidRPr="00ED5834">
              <w:t>La COJO</w:t>
            </w:r>
            <w:r w:rsidR="002938C3">
              <w:t xml:space="preserve"> </w:t>
            </w:r>
            <w:r w:rsidRPr="00ED5834">
              <w:t>examinera les offres pour s’assurer que tous les documents et la documentation technique demandés à la clause 11 des IC ont bien été fournis et sont tous complets.</w:t>
            </w:r>
          </w:p>
        </w:tc>
      </w:tr>
      <w:tr w:rsidR="007F7E2D" w:rsidRPr="00ED5834" w:rsidTr="000024F5">
        <w:trPr>
          <w:trHeight w:val="147"/>
        </w:trPr>
        <w:tc>
          <w:tcPr>
            <w:tcW w:w="2127" w:type="dxa"/>
            <w:gridSpan w:val="2"/>
          </w:tcPr>
          <w:p w:rsidR="008367CD" w:rsidRPr="00ED5834" w:rsidRDefault="008367CD" w:rsidP="008B378D">
            <w:pPr>
              <w:jc w:val="both"/>
            </w:pPr>
            <w:bookmarkStart w:id="276" w:name="_Toc438532643"/>
            <w:bookmarkEnd w:id="276"/>
          </w:p>
        </w:tc>
        <w:tc>
          <w:tcPr>
            <w:tcW w:w="7371" w:type="dxa"/>
            <w:gridSpan w:val="3"/>
          </w:tcPr>
          <w:p w:rsidR="008367CD" w:rsidRPr="00ED5834" w:rsidRDefault="007F7E2D" w:rsidP="0091451E">
            <w:pPr>
              <w:numPr>
                <w:ilvl w:val="1"/>
                <w:numId w:val="34"/>
              </w:numPr>
              <w:spacing w:after="200"/>
              <w:ind w:left="612" w:hanging="612"/>
              <w:jc w:val="both"/>
            </w:pPr>
            <w:r w:rsidRPr="00ED5834">
              <w:t>La COJO</w:t>
            </w:r>
            <w:r w:rsidR="002938C3">
              <w:t xml:space="preserve"> </w:t>
            </w:r>
            <w:r w:rsidRPr="00ED5834">
              <w:t xml:space="preserve">confirmera que les documents et renseignements ci-après sont inclus dans l’offre. Au cas où l’un quelconque de ces documents ou renseignements manquerait, l’offre sera rejetée : </w:t>
            </w:r>
          </w:p>
          <w:p w:rsidR="008367CD" w:rsidRPr="00ED5834" w:rsidRDefault="007F7E2D" w:rsidP="0043703B">
            <w:pPr>
              <w:numPr>
                <w:ilvl w:val="0"/>
                <w:numId w:val="15"/>
              </w:numPr>
              <w:tabs>
                <w:tab w:val="clear" w:pos="360"/>
                <w:tab w:val="num" w:pos="612"/>
              </w:tabs>
              <w:spacing w:after="180"/>
              <w:ind w:left="1152" w:hanging="576"/>
              <w:jc w:val="both"/>
            </w:pPr>
            <w:r w:rsidRPr="00ED5834">
              <w:t xml:space="preserve">le formulaire de soumission de l’offre, conformément à la clause 12.1 des IC. </w:t>
            </w:r>
          </w:p>
          <w:p w:rsidR="00CE27B6" w:rsidRPr="00ED5834" w:rsidRDefault="007F7E2D" w:rsidP="0043703B">
            <w:pPr>
              <w:numPr>
                <w:ilvl w:val="0"/>
                <w:numId w:val="16"/>
              </w:numPr>
              <w:spacing w:after="180"/>
              <w:ind w:left="1152" w:hanging="576"/>
              <w:jc w:val="both"/>
            </w:pPr>
            <w:r w:rsidRPr="00ED5834">
              <w:t>le bordereau des prix, conformément à la clause 12.2 des IC.</w:t>
            </w:r>
          </w:p>
          <w:p w:rsidR="00CE27B6" w:rsidRPr="00ED5834" w:rsidRDefault="007F7E2D" w:rsidP="0043703B">
            <w:pPr>
              <w:numPr>
                <w:ilvl w:val="0"/>
                <w:numId w:val="16"/>
              </w:numPr>
              <w:spacing w:after="180"/>
              <w:ind w:left="1152" w:hanging="576"/>
              <w:jc w:val="both"/>
            </w:pPr>
            <w:r w:rsidRPr="00ED5834">
              <w:t xml:space="preserve">le pouvoir habilitant le  signataire à engager le candidat, conformément à la clause 21.2 des IC; </w:t>
            </w:r>
          </w:p>
          <w:p w:rsidR="00CE27B6" w:rsidRPr="00ED5834" w:rsidRDefault="007F7E2D" w:rsidP="0043703B">
            <w:pPr>
              <w:numPr>
                <w:ilvl w:val="0"/>
                <w:numId w:val="16"/>
              </w:numPr>
              <w:spacing w:after="180"/>
              <w:ind w:left="1152" w:hanging="576"/>
              <w:jc w:val="both"/>
            </w:pPr>
            <w:r w:rsidRPr="00ED5834">
              <w:t>le cautionnement provisoire conformément à la clause 20 des IC ;</w:t>
            </w:r>
          </w:p>
          <w:p w:rsidR="00CE27B6" w:rsidRPr="00ED5834" w:rsidRDefault="007F7E2D" w:rsidP="0043703B">
            <w:pPr>
              <w:numPr>
                <w:ilvl w:val="0"/>
                <w:numId w:val="16"/>
              </w:numPr>
              <w:spacing w:after="180"/>
              <w:ind w:left="1152" w:hanging="576"/>
              <w:jc w:val="both"/>
            </w:pPr>
            <w:r w:rsidRPr="00ED5834">
              <w:t>la preuve de l’</w:t>
            </w:r>
            <w:r w:rsidR="002B7CBE" w:rsidRPr="00ED5834">
              <w:t>inscription</w:t>
            </w:r>
            <w:r w:rsidRPr="00ED5834">
              <w:t xml:space="preserve"> au registre de commerce et du crédit mobilier</w:t>
            </w:r>
          </w:p>
          <w:p w:rsidR="00CE27B6" w:rsidRPr="00ED5834" w:rsidRDefault="007F7E2D" w:rsidP="0043703B">
            <w:pPr>
              <w:numPr>
                <w:ilvl w:val="0"/>
                <w:numId w:val="16"/>
              </w:numPr>
              <w:spacing w:after="180"/>
              <w:ind w:left="1152" w:hanging="576"/>
              <w:jc w:val="both"/>
            </w:pPr>
            <w:r w:rsidRPr="00ED5834">
              <w:t>l’attestation de régularité fiscale (DGI) ; et</w:t>
            </w:r>
          </w:p>
          <w:p w:rsidR="00CE27B6" w:rsidRPr="00ED5834" w:rsidRDefault="007F7E2D" w:rsidP="0043703B">
            <w:pPr>
              <w:numPr>
                <w:ilvl w:val="0"/>
                <w:numId w:val="16"/>
              </w:numPr>
              <w:spacing w:after="180"/>
              <w:ind w:left="1152" w:hanging="576"/>
              <w:jc w:val="both"/>
            </w:pPr>
            <w:r w:rsidRPr="00ED5834">
              <w:t>l’attestation de régularité sociale (CNPS).</w:t>
            </w:r>
          </w:p>
          <w:p w:rsidR="00CE27B6" w:rsidRPr="00ED5834" w:rsidRDefault="007F7E2D">
            <w:pPr>
              <w:spacing w:after="180"/>
              <w:ind w:left="576"/>
              <w:jc w:val="both"/>
            </w:pPr>
            <w:r w:rsidRPr="00ED5834">
              <w:t xml:space="preserve">Les documents indiqués en f) et g) ci-dessus concernent les soumissionnaires ivoiriens. </w:t>
            </w:r>
          </w:p>
          <w:p w:rsidR="00CE27B6" w:rsidRPr="00ED5834" w:rsidRDefault="00B84D0F">
            <w:pPr>
              <w:spacing w:after="180"/>
              <w:ind w:left="576"/>
              <w:jc w:val="both"/>
            </w:pPr>
            <w:r w:rsidRPr="008B378D">
              <w:t>Les soumissionnaires étrangers devront fournir la preuve du respect de ces exigences (f ; g) par des documents équivalents provenant des autorités légales compétentes de leur pays d’origine.</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jc w:val="center"/>
              <w:outlineLvl w:val="1"/>
            </w:pPr>
            <w:bookmarkStart w:id="277" w:name="_Toc438532644"/>
            <w:bookmarkStart w:id="278" w:name="_Toc438438856"/>
            <w:bookmarkStart w:id="279" w:name="_Toc438532645"/>
            <w:bookmarkStart w:id="280" w:name="_Toc438734000"/>
            <w:bookmarkStart w:id="281" w:name="_Toc438907037"/>
            <w:bookmarkStart w:id="282" w:name="_Toc438907236"/>
            <w:bookmarkStart w:id="283" w:name="_Toc343013358"/>
            <w:bookmarkEnd w:id="277"/>
            <w:r w:rsidRPr="00ED5834">
              <w:t>Examen des conditions, Évaluation</w:t>
            </w:r>
            <w:bookmarkEnd w:id="278"/>
            <w:bookmarkEnd w:id="279"/>
            <w:bookmarkEnd w:id="280"/>
            <w:bookmarkEnd w:id="281"/>
            <w:bookmarkEnd w:id="282"/>
            <w:r w:rsidRPr="00ED5834">
              <w:t xml:space="preserve"> technique</w:t>
            </w:r>
            <w:bookmarkEnd w:id="283"/>
          </w:p>
        </w:tc>
        <w:tc>
          <w:tcPr>
            <w:tcW w:w="7371" w:type="dxa"/>
            <w:gridSpan w:val="3"/>
          </w:tcPr>
          <w:p w:rsidR="008367CD" w:rsidRPr="00ED5834" w:rsidRDefault="007F7E2D" w:rsidP="0091451E">
            <w:pPr>
              <w:numPr>
                <w:ilvl w:val="1"/>
                <w:numId w:val="34"/>
              </w:numPr>
              <w:spacing w:after="200"/>
              <w:ind w:left="612" w:hanging="612"/>
              <w:jc w:val="both"/>
              <w:outlineLvl w:val="1"/>
            </w:pPr>
            <w:r w:rsidRPr="00ED5834">
              <w:t xml:space="preserve"> La COJO examinera l’offre pour confirmer que toutes les conditions spécifiées dans le CCAG et le CCAP ont été acceptées par le </w:t>
            </w:r>
            <w:r w:rsidR="006F4562">
              <w:t>Soumissionnaire</w:t>
            </w:r>
            <w:r w:rsidRPr="00ED5834">
              <w:t xml:space="preserve"> sans divergence ou réserve substantielle.</w:t>
            </w:r>
          </w:p>
          <w:p w:rsidR="008367CD" w:rsidRPr="00ED5834" w:rsidRDefault="007F7E2D" w:rsidP="0091451E">
            <w:pPr>
              <w:numPr>
                <w:ilvl w:val="1"/>
                <w:numId w:val="34"/>
              </w:numPr>
              <w:spacing w:after="200"/>
              <w:ind w:left="612" w:hanging="612"/>
              <w:jc w:val="both"/>
              <w:outlineLvl w:val="1"/>
            </w:pPr>
            <w:r w:rsidRPr="00ED5834">
              <w:t>La COJO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rsidR="008367CD" w:rsidRPr="00ED5834" w:rsidRDefault="007F7E2D" w:rsidP="0091451E">
            <w:pPr>
              <w:numPr>
                <w:ilvl w:val="1"/>
                <w:numId w:val="34"/>
              </w:numPr>
              <w:spacing w:after="200"/>
              <w:ind w:left="612" w:hanging="612"/>
              <w:jc w:val="both"/>
              <w:outlineLvl w:val="1"/>
            </w:pPr>
            <w:r w:rsidRPr="00ED5834">
              <w:t xml:space="preserve">Si, après l’examen des termes et conditions de l’appel d’offres et l’évaluation technique, </w:t>
            </w:r>
            <w:r w:rsidR="00B70206" w:rsidRPr="00ED5834">
              <w:t xml:space="preserve">la </w:t>
            </w:r>
            <w:r w:rsidRPr="00ED5834">
              <w:t xml:space="preserve">COJO établit que l’offre n’est pas conforme en application de la clause 29 des IC, </w:t>
            </w:r>
            <w:r w:rsidR="00B70206" w:rsidRPr="00ED5834">
              <w:t xml:space="preserve">elle </w:t>
            </w:r>
            <w:r w:rsidRPr="00ED5834">
              <w:t>écartera l’offre en question.</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jc w:val="center"/>
              <w:outlineLvl w:val="1"/>
            </w:pPr>
            <w:bookmarkStart w:id="284" w:name="_Toc438438859"/>
            <w:bookmarkStart w:id="285" w:name="_Toc438532648"/>
            <w:bookmarkStart w:id="286" w:name="_Toc438734003"/>
            <w:bookmarkStart w:id="287" w:name="_Toc438907040"/>
            <w:bookmarkStart w:id="288" w:name="_Toc438907239"/>
            <w:bookmarkStart w:id="289" w:name="_Toc499629544"/>
            <w:bookmarkStart w:id="290" w:name="_Toc343013359"/>
            <w:r w:rsidRPr="00ED5834">
              <w:t>Évaluation des Offres</w:t>
            </w:r>
            <w:bookmarkStart w:id="291" w:name="_Hlt438533055"/>
            <w:bookmarkEnd w:id="284"/>
            <w:bookmarkEnd w:id="285"/>
            <w:bookmarkEnd w:id="286"/>
            <w:bookmarkEnd w:id="287"/>
            <w:bookmarkEnd w:id="288"/>
            <w:bookmarkEnd w:id="289"/>
            <w:bookmarkEnd w:id="290"/>
            <w:bookmarkEnd w:id="291"/>
          </w:p>
        </w:tc>
        <w:tc>
          <w:tcPr>
            <w:tcW w:w="7371" w:type="dxa"/>
            <w:gridSpan w:val="3"/>
          </w:tcPr>
          <w:p w:rsidR="008367CD" w:rsidRPr="00ED5834" w:rsidRDefault="00B70206" w:rsidP="0091451E">
            <w:pPr>
              <w:numPr>
                <w:ilvl w:val="1"/>
                <w:numId w:val="34"/>
              </w:numPr>
              <w:spacing w:after="200"/>
              <w:ind w:left="612" w:hanging="612"/>
              <w:jc w:val="both"/>
              <w:outlineLvl w:val="1"/>
            </w:pPr>
            <w:r w:rsidRPr="00ED5834">
              <w:t>L</w:t>
            </w:r>
            <w:r w:rsidR="007F7E2D" w:rsidRPr="00ED5834">
              <w:t>a COJO évaluera chacune des offres dont elle aura établi, à ce stade de l’évaluation, qu’elle était conforme.</w:t>
            </w:r>
          </w:p>
        </w:tc>
      </w:tr>
      <w:tr w:rsidR="007F7E2D" w:rsidRPr="00ED5834" w:rsidTr="000024F5">
        <w:trPr>
          <w:trHeight w:val="147"/>
        </w:trPr>
        <w:tc>
          <w:tcPr>
            <w:tcW w:w="2127" w:type="dxa"/>
            <w:gridSpan w:val="2"/>
          </w:tcPr>
          <w:p w:rsidR="008367CD" w:rsidRPr="00ED5834" w:rsidRDefault="008367CD" w:rsidP="008B378D">
            <w:pPr>
              <w:jc w:val="both"/>
            </w:pPr>
            <w:bookmarkStart w:id="292" w:name="_Toc438532649"/>
            <w:bookmarkEnd w:id="292"/>
          </w:p>
        </w:tc>
        <w:tc>
          <w:tcPr>
            <w:tcW w:w="7371" w:type="dxa"/>
            <w:gridSpan w:val="3"/>
          </w:tcPr>
          <w:p w:rsidR="008367CD" w:rsidRPr="00ED5834" w:rsidRDefault="007F7E2D" w:rsidP="0091451E">
            <w:pPr>
              <w:numPr>
                <w:ilvl w:val="1"/>
                <w:numId w:val="34"/>
              </w:numPr>
              <w:spacing w:after="200"/>
              <w:ind w:left="612" w:hanging="612"/>
              <w:jc w:val="both"/>
            </w:pPr>
            <w:r w:rsidRPr="00ED5834">
              <w:t>Pour évaluer une offre,</w:t>
            </w:r>
            <w:r w:rsidR="005B28AA">
              <w:t xml:space="preserve"> </w:t>
            </w:r>
            <w:r w:rsidRPr="00ED5834">
              <w:t>la COJO</w:t>
            </w:r>
            <w:r w:rsidR="005B28AA">
              <w:t xml:space="preserve"> </w:t>
            </w:r>
            <w:r w:rsidRPr="00ED5834">
              <w:t>n’utilisera que les critères et méthodes définis dans la présente clause à l’exclusion de tous autres critères et méthodes.</w:t>
            </w:r>
          </w:p>
        </w:tc>
      </w:tr>
      <w:tr w:rsidR="007F7E2D" w:rsidRPr="00ED5834" w:rsidTr="000024F5">
        <w:trPr>
          <w:trHeight w:val="147"/>
        </w:trPr>
        <w:tc>
          <w:tcPr>
            <w:tcW w:w="2127" w:type="dxa"/>
            <w:gridSpan w:val="2"/>
          </w:tcPr>
          <w:p w:rsidR="008367CD" w:rsidRPr="00ED5834" w:rsidRDefault="008367CD" w:rsidP="008B378D">
            <w:pPr>
              <w:jc w:val="both"/>
            </w:pPr>
          </w:p>
        </w:tc>
        <w:tc>
          <w:tcPr>
            <w:tcW w:w="7371" w:type="dxa"/>
            <w:gridSpan w:val="3"/>
          </w:tcPr>
          <w:p w:rsidR="008367CD" w:rsidRPr="00ED5834" w:rsidRDefault="007F7E2D" w:rsidP="0091451E">
            <w:pPr>
              <w:numPr>
                <w:ilvl w:val="1"/>
                <w:numId w:val="34"/>
              </w:numPr>
              <w:spacing w:after="200"/>
              <w:ind w:left="612" w:hanging="612"/>
              <w:jc w:val="both"/>
            </w:pPr>
            <w:r w:rsidRPr="00ED5834">
              <w:t>Pour évaluer une offre, la COJO prendra en compte les éléments ci-après :</w:t>
            </w:r>
          </w:p>
          <w:p w:rsidR="008367CD" w:rsidRPr="00ED5834" w:rsidRDefault="007F7E2D" w:rsidP="0043703B">
            <w:pPr>
              <w:numPr>
                <w:ilvl w:val="0"/>
                <w:numId w:val="18"/>
              </w:numPr>
              <w:spacing w:after="180"/>
              <w:ind w:left="1152" w:hanging="576"/>
              <w:jc w:val="both"/>
            </w:pPr>
            <w:r w:rsidRPr="00ED5834">
              <w:t xml:space="preserve">Le mode d’évaluation, par article ou par lot, comme indiqué dans les </w:t>
            </w:r>
            <w:r w:rsidRPr="00ED5834">
              <w:rPr>
                <w:b/>
                <w:bCs/>
              </w:rPr>
              <w:t xml:space="preserve">DPAO, et </w:t>
            </w:r>
            <w:r w:rsidRPr="00ED5834">
              <w:t>le prix de l’offre indiqué suivant les dispositions de la clause 14 des IC;</w:t>
            </w:r>
          </w:p>
          <w:p w:rsidR="00CE27B6" w:rsidRPr="00ED5834" w:rsidRDefault="007F7E2D" w:rsidP="0043703B">
            <w:pPr>
              <w:numPr>
                <w:ilvl w:val="0"/>
                <w:numId w:val="18"/>
              </w:numPr>
              <w:spacing w:after="180"/>
              <w:ind w:left="1152" w:hanging="576"/>
              <w:jc w:val="both"/>
            </w:pPr>
            <w:r w:rsidRPr="00ED5834">
              <w:t>les ajustements apportés au prix pour corriger les erreurs arithmétiques en application de la clause 30.3 des IC:</w:t>
            </w:r>
          </w:p>
          <w:p w:rsidR="00CE27B6" w:rsidRPr="00ED5834" w:rsidRDefault="007F7E2D" w:rsidP="0043703B">
            <w:pPr>
              <w:numPr>
                <w:ilvl w:val="0"/>
                <w:numId w:val="18"/>
              </w:numPr>
              <w:spacing w:after="180"/>
              <w:ind w:left="1152" w:hanging="576"/>
              <w:jc w:val="both"/>
            </w:pPr>
            <w:r w:rsidRPr="00ED5834">
              <w:t>les ajustements du prix imputables aux rabais offerts en application de la clause 14.4 des IC;</w:t>
            </w:r>
          </w:p>
          <w:p w:rsidR="00CE27B6" w:rsidRPr="00ED5834" w:rsidRDefault="007F7E2D" w:rsidP="0043703B">
            <w:pPr>
              <w:numPr>
                <w:ilvl w:val="0"/>
                <w:numId w:val="18"/>
              </w:numPr>
              <w:spacing w:after="180"/>
              <w:ind w:left="1152" w:hanging="576"/>
              <w:jc w:val="both"/>
            </w:pPr>
            <w:r w:rsidRPr="00ED5834">
              <w:t xml:space="preserve">les ajustements, comme indiqué dans les </w:t>
            </w:r>
            <w:r w:rsidRPr="00ED5834">
              <w:rPr>
                <w:b/>
                <w:bCs/>
              </w:rPr>
              <w:t>DPAO</w:t>
            </w:r>
            <w:r w:rsidRPr="00ED5834">
              <w:t>, résultant de l’utilisation des facteurs d’évaluation, des méthodes et critères sélectionnés;</w:t>
            </w:r>
          </w:p>
          <w:p w:rsidR="00CE27B6" w:rsidRPr="00ED5834" w:rsidRDefault="007F7E2D" w:rsidP="0043703B">
            <w:pPr>
              <w:numPr>
                <w:ilvl w:val="0"/>
                <w:numId w:val="18"/>
              </w:numPr>
              <w:spacing w:after="180"/>
              <w:ind w:left="1152" w:hanging="576"/>
              <w:jc w:val="both"/>
            </w:pPr>
            <w:r w:rsidRPr="00ED5834">
              <w:t>les ajustements imputables à l’application d’une marge de préférence, le cas échéant, conformément à la clause 34 des IC</w:t>
            </w:r>
            <w:r w:rsidRPr="00ED5834">
              <w:rPr>
                <w:i/>
              </w:rPr>
              <w:t>.</w:t>
            </w:r>
          </w:p>
        </w:tc>
      </w:tr>
      <w:tr w:rsidR="007F7E2D" w:rsidRPr="00ED5834" w:rsidTr="000024F5">
        <w:trPr>
          <w:trHeight w:val="147"/>
        </w:trPr>
        <w:tc>
          <w:tcPr>
            <w:tcW w:w="2127" w:type="dxa"/>
            <w:gridSpan w:val="2"/>
          </w:tcPr>
          <w:p w:rsidR="008367CD" w:rsidRPr="00ED5834" w:rsidRDefault="008367CD" w:rsidP="008B378D">
            <w:pPr>
              <w:jc w:val="both"/>
            </w:pPr>
            <w:bookmarkStart w:id="293" w:name="_Toc438532650"/>
            <w:bookmarkStart w:id="294" w:name="_Toc438532651"/>
            <w:bookmarkStart w:id="295" w:name="_Toc438532652"/>
            <w:bookmarkEnd w:id="293"/>
            <w:bookmarkEnd w:id="294"/>
            <w:bookmarkEnd w:id="295"/>
          </w:p>
        </w:tc>
        <w:tc>
          <w:tcPr>
            <w:tcW w:w="7371" w:type="dxa"/>
            <w:gridSpan w:val="3"/>
          </w:tcPr>
          <w:p w:rsidR="008367CD" w:rsidRPr="00ED5834" w:rsidRDefault="007F7E2D" w:rsidP="0091451E">
            <w:pPr>
              <w:numPr>
                <w:ilvl w:val="1"/>
                <w:numId w:val="34"/>
              </w:numPr>
              <w:spacing w:after="200"/>
              <w:ind w:left="612" w:hanging="612"/>
              <w:jc w:val="both"/>
            </w:pPr>
            <w:r w:rsidRPr="00ED5834">
              <w:t xml:space="preserve">Pour évaluer le montant de l’offre, la COJO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Les facteurs à utiliser et la méthode d’application seront comme indiqué à la clause 33.3 (d) des IC. </w:t>
            </w:r>
          </w:p>
        </w:tc>
      </w:tr>
      <w:tr w:rsidR="007F7E2D" w:rsidRPr="00ED5834" w:rsidTr="000024F5">
        <w:trPr>
          <w:trHeight w:val="147"/>
        </w:trPr>
        <w:tc>
          <w:tcPr>
            <w:tcW w:w="2127" w:type="dxa"/>
            <w:gridSpan w:val="2"/>
          </w:tcPr>
          <w:p w:rsidR="008367CD" w:rsidRPr="00ED5834" w:rsidRDefault="008367CD" w:rsidP="008B378D">
            <w:pPr>
              <w:jc w:val="both"/>
            </w:pPr>
            <w:bookmarkStart w:id="296" w:name="_Toc438532653"/>
            <w:bookmarkEnd w:id="296"/>
          </w:p>
        </w:tc>
        <w:tc>
          <w:tcPr>
            <w:tcW w:w="7371" w:type="dxa"/>
            <w:gridSpan w:val="3"/>
          </w:tcPr>
          <w:p w:rsidR="008367CD" w:rsidRPr="00ED5834" w:rsidRDefault="007F7E2D" w:rsidP="0091451E">
            <w:pPr>
              <w:numPr>
                <w:ilvl w:val="1"/>
                <w:numId w:val="34"/>
              </w:numPr>
              <w:spacing w:after="200"/>
              <w:ind w:left="612" w:hanging="612"/>
              <w:jc w:val="both"/>
            </w:pPr>
            <w:r w:rsidRPr="00ED5834">
              <w:t xml:space="preserve">Si cela est prévu dans les </w:t>
            </w:r>
            <w:r w:rsidRPr="00ED5834">
              <w:rPr>
                <w:b/>
                <w:bCs/>
              </w:rPr>
              <w:t>DPAO</w:t>
            </w:r>
            <w:r w:rsidRPr="00ED5834">
              <w:t xml:space="preserve">, le Dossier d’Appel d’Offres       autorise les candidats à indiquer séparément leurs prix pour différents lots, et permet à la COJO d’attribuer différents lots à un ou plus d’un candidat. La méthode d’évaluation pour déterminer la combinaison d’offres la moins-disante, compte tenu de tous rabais offerts dans la lettre de soumission de l’offre, sera précisée dans les </w:t>
            </w:r>
            <w:r w:rsidRPr="00ED5834">
              <w:rPr>
                <w:b/>
                <w:bCs/>
              </w:rPr>
              <w:t>DPAO</w:t>
            </w:r>
            <w:r w:rsidRPr="00ED5834">
              <w:t>.</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ind w:hanging="326"/>
              <w:jc w:val="both"/>
              <w:outlineLvl w:val="1"/>
            </w:pPr>
            <w:bookmarkStart w:id="297" w:name="_Toc438438858"/>
            <w:bookmarkStart w:id="298" w:name="_Toc438532647"/>
            <w:bookmarkStart w:id="299" w:name="_Toc438734002"/>
            <w:bookmarkStart w:id="300" w:name="_Toc438907039"/>
            <w:bookmarkStart w:id="301" w:name="_Toc438907238"/>
            <w:bookmarkStart w:id="302" w:name="_Toc343013360"/>
            <w:r w:rsidRPr="00ED5834">
              <w:t xml:space="preserve">Marge de </w:t>
            </w:r>
            <w:bookmarkEnd w:id="297"/>
            <w:bookmarkEnd w:id="298"/>
            <w:bookmarkEnd w:id="299"/>
            <w:bookmarkEnd w:id="300"/>
            <w:bookmarkEnd w:id="301"/>
            <w:r w:rsidRPr="00ED5834">
              <w:t>préférence</w:t>
            </w:r>
            <w:bookmarkEnd w:id="302"/>
          </w:p>
        </w:tc>
        <w:tc>
          <w:tcPr>
            <w:tcW w:w="7371" w:type="dxa"/>
            <w:gridSpan w:val="3"/>
          </w:tcPr>
          <w:p w:rsidR="008367CD" w:rsidRPr="00ED5834" w:rsidRDefault="007F7E2D" w:rsidP="0091451E">
            <w:pPr>
              <w:numPr>
                <w:ilvl w:val="1"/>
                <w:numId w:val="34"/>
              </w:numPr>
              <w:spacing w:after="200"/>
              <w:ind w:left="612" w:hanging="612"/>
              <w:jc w:val="both"/>
              <w:outlineLvl w:val="1"/>
            </w:pPr>
            <w:r w:rsidRPr="00ED5834">
              <w:t xml:space="preserve">Si les </w:t>
            </w:r>
            <w:r w:rsidRPr="00ED5834">
              <w:rPr>
                <w:b/>
              </w:rPr>
              <w:t>DPAO</w:t>
            </w:r>
            <w:r w:rsidRPr="00ED5834">
              <w:t xml:space="preserve"> le prévoient, la COJO accordera dans la comparaison des offres évaluées une marge de préférence aux fournitures originaires de pays membres de l'UEMOA, par rapport aux fournitures originaires de pays de droit non communautaire conformément aux procédures ci-après.</w:t>
            </w:r>
          </w:p>
          <w:p w:rsidR="008367CD" w:rsidRPr="00ED5834" w:rsidRDefault="007F7E2D" w:rsidP="0091451E">
            <w:pPr>
              <w:numPr>
                <w:ilvl w:val="1"/>
                <w:numId w:val="34"/>
              </w:numPr>
              <w:spacing w:after="200"/>
              <w:ind w:left="612" w:hanging="612"/>
              <w:jc w:val="both"/>
              <w:outlineLvl w:val="1"/>
            </w:pPr>
            <w:r w:rsidRPr="00ED5834">
              <w:t>Pour l’octroi d’une marge de préférence aux fournitures d'origine de pays membres de l'UEMOA, la COJO classera l’offre dans l’un des deux groupes ci-après:</w:t>
            </w:r>
          </w:p>
          <w:p w:rsidR="008367CD" w:rsidRPr="00ED5834" w:rsidRDefault="007F7E2D" w:rsidP="006271B6">
            <w:pPr>
              <w:suppressAutoHyphens/>
              <w:ind w:left="540" w:right="-72"/>
              <w:jc w:val="both"/>
              <w:outlineLvl w:val="1"/>
            </w:pPr>
            <w:r w:rsidRPr="00ED5834">
              <w:t>(a)</w:t>
            </w:r>
            <w:r w:rsidRPr="00ED5834">
              <w:rPr>
                <w:b/>
              </w:rPr>
              <w:tab/>
              <w:t>Groupe A</w:t>
            </w:r>
            <w:r w:rsidRPr="00ED5834">
              <w:t>:  les offres proposant des fournitures d'origine de pays membres de l'UEMOA, si le candidat établit à la satisfaction de l’Autorité contractante :  (i) que le coût de la main d’</w:t>
            </w:r>
            <w:r w:rsidR="00045486" w:rsidRPr="00ED5834">
              <w:t>œuvre</w:t>
            </w:r>
            <w:r w:rsidRPr="00ED5834">
              <w:t>, des matières premières et des composants d'origine de pays membres de l'UEMOA,</w:t>
            </w:r>
            <w:r w:rsidR="006F4562">
              <w:t xml:space="preserve"> </w:t>
            </w:r>
            <w:r w:rsidRPr="00ED5834">
              <w:t>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8367CD" w:rsidRPr="00ED5834" w:rsidRDefault="008367CD" w:rsidP="006271B6">
            <w:pPr>
              <w:suppressAutoHyphens/>
              <w:ind w:left="1080" w:right="-72" w:hanging="540"/>
              <w:jc w:val="both"/>
              <w:outlineLvl w:val="1"/>
            </w:pPr>
          </w:p>
          <w:p w:rsidR="008367CD" w:rsidRPr="00ED5834" w:rsidRDefault="007F7E2D" w:rsidP="006271B6">
            <w:pPr>
              <w:suppressAutoHyphens/>
              <w:ind w:left="540" w:right="-72"/>
              <w:jc w:val="both"/>
              <w:outlineLvl w:val="1"/>
            </w:pPr>
            <w:r w:rsidRPr="00ED5834">
              <w:t>(b)</w:t>
            </w:r>
            <w:r w:rsidRPr="00ED5834">
              <w:rPr>
                <w:b/>
              </w:rPr>
              <w:tab/>
              <w:t>Groupe B</w:t>
            </w:r>
            <w:r w:rsidRPr="00ED5834">
              <w:t xml:space="preserve">: toutes les autres offres </w:t>
            </w:r>
            <w:r w:rsidR="00045486" w:rsidRPr="00ED5834">
              <w:t>ne respectant pas les conditions ci-dessus exposées</w:t>
            </w:r>
            <w:r w:rsidRPr="00ED5834">
              <w:t>.</w:t>
            </w:r>
          </w:p>
          <w:p w:rsidR="008367CD" w:rsidRPr="00ED5834" w:rsidRDefault="008367CD" w:rsidP="006271B6">
            <w:pPr>
              <w:suppressAutoHyphens/>
              <w:ind w:left="540" w:right="-72" w:hanging="540"/>
              <w:jc w:val="both"/>
              <w:outlineLvl w:val="1"/>
            </w:pPr>
          </w:p>
          <w:p w:rsidR="008367CD" w:rsidRPr="00ED5834" w:rsidRDefault="007F7E2D" w:rsidP="006271B6">
            <w:pPr>
              <w:suppressAutoHyphens/>
              <w:ind w:right="-72"/>
              <w:jc w:val="both"/>
              <w:outlineLvl w:val="1"/>
            </w:pPr>
            <w:r w:rsidRPr="00ED5834">
              <w:t>Pour faciliter cette classification par l</w:t>
            </w:r>
            <w:r w:rsidR="00033DFE" w:rsidRPr="00ED5834">
              <w:t>a COJO,</w:t>
            </w:r>
            <w:r w:rsidRPr="00ED5834">
              <w:t xml:space="preserve"> le candidat</w:t>
            </w:r>
            <w:r w:rsidR="006F4562">
              <w:t xml:space="preserve"> </w:t>
            </w:r>
            <w:r w:rsidRPr="00ED5834">
              <w:t>devra fournir dans son offre, toutes justifications nécessaires au classement de son offre dans le Groupe A.</w:t>
            </w:r>
          </w:p>
          <w:p w:rsidR="008367CD" w:rsidRPr="00ED5834" w:rsidRDefault="008367CD" w:rsidP="006271B6">
            <w:pPr>
              <w:jc w:val="both"/>
              <w:outlineLvl w:val="1"/>
              <w:rPr>
                <w:rFonts w:ascii="Tahoma" w:hAnsi="Tahoma" w:cs="Tahoma"/>
                <w:szCs w:val="22"/>
              </w:rPr>
            </w:pPr>
          </w:p>
          <w:p w:rsidR="008367CD" w:rsidRPr="00ED5834" w:rsidRDefault="007F7E2D" w:rsidP="0091451E">
            <w:pPr>
              <w:numPr>
                <w:ilvl w:val="1"/>
                <w:numId w:val="34"/>
              </w:numPr>
              <w:spacing w:after="200"/>
              <w:ind w:left="612" w:hanging="612"/>
              <w:jc w:val="both"/>
              <w:outlineLvl w:val="1"/>
            </w:pPr>
            <w:r w:rsidRPr="00ED5834">
              <w:t>L</w:t>
            </w:r>
            <w:r w:rsidR="005A66E0" w:rsidRPr="00ED5834">
              <w:t xml:space="preserve">a COJO </w:t>
            </w:r>
            <w:r w:rsidRPr="00ED5834">
              <w:t>examinera d’abord les offres pour vérifier dans quel groupe les candidats auront classé leur offre en préparant leurs soumissions.</w:t>
            </w:r>
            <w:r w:rsidR="006F4562">
              <w:t xml:space="preserve"> </w:t>
            </w:r>
            <w:r w:rsidRPr="00ED5834">
              <w:t>Il confirmera ou modifiera ce classement si besoin est.</w:t>
            </w:r>
          </w:p>
          <w:p w:rsidR="008367CD" w:rsidRPr="00A2795A" w:rsidRDefault="008367CD" w:rsidP="006271B6">
            <w:pPr>
              <w:suppressAutoHyphens/>
              <w:ind w:right="-72"/>
              <w:jc w:val="both"/>
              <w:outlineLvl w:val="1"/>
            </w:pPr>
          </w:p>
          <w:p w:rsidR="008367CD" w:rsidRPr="00ED5834" w:rsidRDefault="007F7E2D" w:rsidP="0091451E">
            <w:pPr>
              <w:numPr>
                <w:ilvl w:val="1"/>
                <w:numId w:val="34"/>
              </w:numPr>
              <w:spacing w:after="200"/>
              <w:ind w:left="612" w:hanging="612"/>
              <w:jc w:val="both"/>
              <w:outlineLvl w:val="1"/>
            </w:pPr>
            <w:r w:rsidRPr="00ED5834">
              <w:t xml:space="preserve">Toutes les offres évaluées de chaque groupe seront ensuite comparées entre elles, pour déterminer quelle est l’offre évaluée la moins disante de chaque groupe.  L’offre évaluée la moins disante de chaque groupe sera ensuite comparée avec l’offre évaluée la moins disante de </w:t>
            </w:r>
            <w:r w:rsidR="005A66E0" w:rsidRPr="00ED5834">
              <w:t>l’</w:t>
            </w:r>
            <w:r w:rsidRPr="00ED5834">
              <w:t>autre groupe.  Si, de cette comparaison, il ressort qu’une offre du Groupe A est l’offre évaluée la moins disante, le candidat</w:t>
            </w:r>
            <w:r w:rsidR="006F4562">
              <w:t xml:space="preserve"> </w:t>
            </w:r>
            <w:r w:rsidRPr="00ED5834">
              <w:t>qui l’a présentée se verra attribuer le marché.</w:t>
            </w:r>
          </w:p>
          <w:p w:rsidR="008367CD" w:rsidRPr="00ED5834" w:rsidRDefault="008367CD" w:rsidP="006271B6">
            <w:pPr>
              <w:suppressAutoHyphens/>
              <w:ind w:left="533" w:right="-72" w:hanging="533"/>
              <w:jc w:val="both"/>
              <w:outlineLvl w:val="1"/>
            </w:pPr>
          </w:p>
          <w:p w:rsidR="008367CD" w:rsidRPr="00ED5834" w:rsidRDefault="007F7E2D" w:rsidP="0091451E">
            <w:pPr>
              <w:numPr>
                <w:ilvl w:val="1"/>
                <w:numId w:val="34"/>
              </w:numPr>
              <w:spacing w:after="200"/>
              <w:ind w:left="612" w:hanging="612"/>
              <w:jc w:val="both"/>
              <w:outlineLvl w:val="1"/>
            </w:pPr>
            <w:r w:rsidRPr="00ED5834">
              <w:t>Si, à la suite de la comparaison qui précède, l’offre évaluée la moins disante fait partie du Groupe B, cette offre du Groupe B sera de nouveau comparée à l’offre évaluée la moins disante du Groupe A, après qu’on ait ajouté au prix évalué des fournitures importées proposées dans l’offre la moins-disante du Groupe B, et aux seules fins de cette comparaison supplémentaire, le pourcentage de marge de préférence indiqué aux DPAO, le cas échéant.</w:t>
            </w:r>
          </w:p>
          <w:p w:rsidR="008367CD" w:rsidRPr="00ED5834" w:rsidRDefault="008367CD" w:rsidP="006271B6">
            <w:pPr>
              <w:suppressAutoHyphens/>
              <w:ind w:left="1080" w:right="-72" w:hanging="533"/>
              <w:jc w:val="both"/>
              <w:outlineLvl w:val="1"/>
            </w:pPr>
          </w:p>
          <w:p w:rsidR="008367CD" w:rsidRPr="00ED5834" w:rsidRDefault="007F7E2D" w:rsidP="0091451E">
            <w:pPr>
              <w:numPr>
                <w:ilvl w:val="1"/>
                <w:numId w:val="34"/>
              </w:numPr>
              <w:spacing w:after="200"/>
              <w:ind w:left="612" w:hanging="612"/>
              <w:jc w:val="both"/>
              <w:outlineLvl w:val="1"/>
            </w:pPr>
            <w:r w:rsidRPr="00ED5834">
              <w:t>Si l’offre du Groupe A est, dans cette comparaison supplémentaire, l’offre évaluée la moins disante, elle sera retenue.  Sinon, l’offre évaluée la moins disante du Groupe B, par application des dispositions de la clause 34.5 ci-dessus sera retenue.</w:t>
            </w:r>
          </w:p>
          <w:p w:rsidR="008367CD" w:rsidRPr="00ED5834" w:rsidRDefault="008367CD" w:rsidP="006271B6">
            <w:pPr>
              <w:suppressAutoHyphens/>
              <w:ind w:right="-72"/>
              <w:jc w:val="both"/>
              <w:outlineLvl w:val="1"/>
            </w:pP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jc w:val="both"/>
              <w:outlineLvl w:val="1"/>
            </w:pPr>
            <w:bookmarkStart w:id="303" w:name="_Toc438438860"/>
            <w:bookmarkStart w:id="304" w:name="_Toc438532654"/>
            <w:bookmarkStart w:id="305" w:name="_Toc438734004"/>
            <w:bookmarkStart w:id="306" w:name="_Toc438907041"/>
            <w:bookmarkStart w:id="307" w:name="_Toc438907240"/>
            <w:bookmarkStart w:id="308" w:name="_Toc343013361"/>
            <w:r w:rsidRPr="00ED5834">
              <w:t>Comparaison des offres</w:t>
            </w:r>
            <w:bookmarkEnd w:id="303"/>
            <w:bookmarkEnd w:id="304"/>
            <w:bookmarkEnd w:id="305"/>
            <w:bookmarkEnd w:id="306"/>
            <w:bookmarkEnd w:id="307"/>
            <w:bookmarkEnd w:id="308"/>
          </w:p>
        </w:tc>
        <w:tc>
          <w:tcPr>
            <w:tcW w:w="7371" w:type="dxa"/>
            <w:gridSpan w:val="3"/>
          </w:tcPr>
          <w:p w:rsidR="008367CD" w:rsidRPr="00ED5834" w:rsidRDefault="007F7E2D" w:rsidP="0091451E">
            <w:pPr>
              <w:numPr>
                <w:ilvl w:val="1"/>
                <w:numId w:val="34"/>
              </w:numPr>
              <w:spacing w:after="200"/>
              <w:ind w:left="612" w:hanging="612"/>
              <w:jc w:val="both"/>
              <w:outlineLvl w:val="1"/>
            </w:pPr>
            <w:r w:rsidRPr="00ED5834">
              <w:t>L</w:t>
            </w:r>
            <w:r w:rsidR="005A66E0" w:rsidRPr="00ED5834">
              <w:t xml:space="preserve">a COJO </w:t>
            </w:r>
            <w:r w:rsidRPr="00ED5834">
              <w:t>comparera toutes les offres conformes pour l’essentiel afin de déterminer l’offre évaluée la moins-disante, en application de la clause 33 des IC</w:t>
            </w:r>
            <w:r w:rsidRPr="00ED5834">
              <w:rPr>
                <w:i/>
              </w:rPr>
              <w:t>.</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jc w:val="both"/>
              <w:outlineLvl w:val="1"/>
            </w:pPr>
            <w:bookmarkStart w:id="309" w:name="_Toc438438861"/>
            <w:bookmarkStart w:id="310" w:name="_Toc438532655"/>
            <w:bookmarkStart w:id="311" w:name="_Toc438734005"/>
            <w:bookmarkStart w:id="312" w:name="_Toc438907042"/>
            <w:bookmarkStart w:id="313" w:name="_Toc438907241"/>
            <w:bookmarkStart w:id="314" w:name="_Toc343013362"/>
            <w:r w:rsidRPr="00ED5834">
              <w:t>Vérification a posteriori des qualifications du candidat</w:t>
            </w:r>
            <w:bookmarkEnd w:id="309"/>
            <w:bookmarkEnd w:id="310"/>
            <w:bookmarkEnd w:id="311"/>
            <w:bookmarkEnd w:id="312"/>
            <w:bookmarkEnd w:id="313"/>
            <w:bookmarkEnd w:id="314"/>
          </w:p>
        </w:tc>
        <w:tc>
          <w:tcPr>
            <w:tcW w:w="7371" w:type="dxa"/>
            <w:gridSpan w:val="3"/>
          </w:tcPr>
          <w:p w:rsidR="008367CD" w:rsidRPr="00ED5834" w:rsidRDefault="007F7E2D" w:rsidP="0091451E">
            <w:pPr>
              <w:numPr>
                <w:ilvl w:val="1"/>
                <w:numId w:val="34"/>
              </w:numPr>
              <w:spacing w:after="200"/>
              <w:ind w:left="612" w:hanging="612"/>
              <w:jc w:val="both"/>
              <w:outlineLvl w:val="1"/>
            </w:pPr>
            <w:r w:rsidRPr="00ED5834">
              <w:t xml:space="preserve"> L’Autorité contractante s’assurera que le </w:t>
            </w:r>
            <w:r w:rsidR="008B2C2A">
              <w:rPr>
                <w:rFonts w:eastAsia="Arial Narrow"/>
                <w:szCs w:val="24"/>
              </w:rPr>
              <w:t>sou</w:t>
            </w:r>
            <w:r w:rsidR="008B2C2A">
              <w:rPr>
                <w:rFonts w:eastAsia="Arial Narrow"/>
                <w:spacing w:val="-2"/>
                <w:szCs w:val="24"/>
              </w:rPr>
              <w:t>m</w:t>
            </w:r>
            <w:r w:rsidR="008B2C2A">
              <w:rPr>
                <w:rFonts w:eastAsia="Arial Narrow"/>
                <w:szCs w:val="24"/>
              </w:rPr>
              <w:t>i</w:t>
            </w:r>
            <w:r w:rsidR="008B2C2A">
              <w:rPr>
                <w:rFonts w:eastAsia="Arial Narrow"/>
                <w:spacing w:val="-1"/>
                <w:szCs w:val="24"/>
              </w:rPr>
              <w:t>s</w:t>
            </w:r>
            <w:r w:rsidR="008B2C2A">
              <w:rPr>
                <w:rFonts w:eastAsia="Arial Narrow"/>
                <w:szCs w:val="24"/>
              </w:rPr>
              <w:t>sion</w:t>
            </w:r>
            <w:r w:rsidR="008B2C2A">
              <w:rPr>
                <w:rFonts w:eastAsia="Arial Narrow"/>
                <w:spacing w:val="-2"/>
                <w:szCs w:val="24"/>
              </w:rPr>
              <w:t>n</w:t>
            </w:r>
            <w:r w:rsidR="008B2C2A">
              <w:rPr>
                <w:rFonts w:eastAsia="Arial Narrow"/>
                <w:szCs w:val="24"/>
              </w:rPr>
              <w:t>aire</w:t>
            </w:r>
            <w:r w:rsidR="006F4562">
              <w:rPr>
                <w:rFonts w:eastAsia="Arial Narrow"/>
                <w:szCs w:val="24"/>
              </w:rPr>
              <w:t xml:space="preserve"> </w:t>
            </w:r>
            <w:r w:rsidRPr="00ED5834">
              <w:t xml:space="preserve">retenu </w:t>
            </w:r>
            <w:r w:rsidR="00C91CCC" w:rsidRPr="00ED5834">
              <w:t xml:space="preserve">ou attributaire </w:t>
            </w:r>
            <w:r w:rsidRPr="00ED5834">
              <w:t>pour avoir soumis l’offre évaluée la moins-disante et conforme aux dispositions du Dossier d’Appel d’Offres, possède bien les qualifications requises pour exécuter</w:t>
            </w:r>
            <w:r w:rsidR="006F4562">
              <w:t xml:space="preserve"> </w:t>
            </w:r>
            <w:r w:rsidRPr="00ED5834">
              <w:t>le marché de façon satisfaisante.  L’Autorité contractante se réserve le droit d’accepter des déviations mineures par rapport aux exigences de qualification si elles n’affectent pas matériellement la capacité d’un candidat à exécuter le marché.</w:t>
            </w:r>
          </w:p>
        </w:tc>
      </w:tr>
      <w:tr w:rsidR="007F7E2D" w:rsidRPr="00ED5834" w:rsidTr="000024F5">
        <w:trPr>
          <w:trHeight w:val="147"/>
        </w:trPr>
        <w:tc>
          <w:tcPr>
            <w:tcW w:w="2127" w:type="dxa"/>
            <w:gridSpan w:val="2"/>
          </w:tcPr>
          <w:p w:rsidR="008367CD" w:rsidRPr="00ED5834" w:rsidRDefault="008367CD" w:rsidP="008B378D">
            <w:pPr>
              <w:pStyle w:val="Outline"/>
              <w:spacing w:before="0"/>
              <w:jc w:val="both"/>
              <w:rPr>
                <w:kern w:val="0"/>
              </w:rPr>
            </w:pPr>
          </w:p>
        </w:tc>
        <w:tc>
          <w:tcPr>
            <w:tcW w:w="7371" w:type="dxa"/>
            <w:gridSpan w:val="3"/>
          </w:tcPr>
          <w:p w:rsidR="008367CD" w:rsidRPr="00ED5834" w:rsidRDefault="007F7E2D" w:rsidP="0091451E">
            <w:pPr>
              <w:numPr>
                <w:ilvl w:val="1"/>
                <w:numId w:val="34"/>
              </w:numPr>
              <w:spacing w:after="200"/>
              <w:ind w:left="612" w:hanging="612"/>
              <w:jc w:val="both"/>
            </w:pPr>
            <w:r w:rsidRPr="00ED5834">
              <w:t xml:space="preserve"> Cette détermination sera fondée sur l’examen des pièces attestant les qualifications du candidat et soumises par lui en application de la clause 18 des IC.</w:t>
            </w:r>
          </w:p>
        </w:tc>
      </w:tr>
      <w:tr w:rsidR="007F7E2D" w:rsidRPr="00ED5834" w:rsidTr="000024F5">
        <w:trPr>
          <w:trHeight w:val="147"/>
        </w:trPr>
        <w:tc>
          <w:tcPr>
            <w:tcW w:w="2127" w:type="dxa"/>
            <w:gridSpan w:val="2"/>
          </w:tcPr>
          <w:p w:rsidR="008367CD" w:rsidRPr="00ED5834" w:rsidRDefault="008367CD" w:rsidP="008B378D">
            <w:pPr>
              <w:jc w:val="both"/>
            </w:pPr>
          </w:p>
        </w:tc>
        <w:tc>
          <w:tcPr>
            <w:tcW w:w="7371" w:type="dxa"/>
            <w:gridSpan w:val="3"/>
          </w:tcPr>
          <w:p w:rsidR="008367CD" w:rsidRPr="00ED5834" w:rsidRDefault="007F7E2D" w:rsidP="0091451E">
            <w:pPr>
              <w:numPr>
                <w:ilvl w:val="1"/>
                <w:numId w:val="34"/>
              </w:numPr>
              <w:spacing w:after="200"/>
              <w:ind w:left="612" w:hanging="612"/>
              <w:jc w:val="both"/>
            </w:pPr>
            <w:r w:rsidRPr="00ED5834">
              <w:t xml:space="preserve">  L’attribution du marché au </w:t>
            </w:r>
            <w:r w:rsidR="008B2C2A">
              <w:rPr>
                <w:rFonts w:eastAsia="Arial Narrow"/>
                <w:szCs w:val="24"/>
              </w:rPr>
              <w:t>sou</w:t>
            </w:r>
            <w:r w:rsidR="008B2C2A">
              <w:rPr>
                <w:rFonts w:eastAsia="Arial Narrow"/>
                <w:spacing w:val="-2"/>
                <w:szCs w:val="24"/>
              </w:rPr>
              <w:t>m</w:t>
            </w:r>
            <w:r w:rsidR="008B2C2A">
              <w:rPr>
                <w:rFonts w:eastAsia="Arial Narrow"/>
                <w:szCs w:val="24"/>
              </w:rPr>
              <w:t>i</w:t>
            </w:r>
            <w:r w:rsidR="008B2C2A">
              <w:rPr>
                <w:rFonts w:eastAsia="Arial Narrow"/>
                <w:spacing w:val="-1"/>
                <w:szCs w:val="24"/>
              </w:rPr>
              <w:t>s</w:t>
            </w:r>
            <w:r w:rsidR="008B2C2A">
              <w:rPr>
                <w:rFonts w:eastAsia="Arial Narrow"/>
                <w:szCs w:val="24"/>
              </w:rPr>
              <w:t>sion</w:t>
            </w:r>
            <w:r w:rsidR="008B2C2A">
              <w:rPr>
                <w:rFonts w:eastAsia="Arial Narrow"/>
                <w:spacing w:val="-2"/>
                <w:szCs w:val="24"/>
              </w:rPr>
              <w:t>n</w:t>
            </w:r>
            <w:r w:rsidR="008B2C2A">
              <w:rPr>
                <w:rFonts w:eastAsia="Arial Narrow"/>
                <w:szCs w:val="24"/>
              </w:rPr>
              <w:t>aire</w:t>
            </w:r>
            <w:r w:rsidR="006F4562">
              <w:rPr>
                <w:rFonts w:eastAsia="Arial Narrow"/>
                <w:szCs w:val="24"/>
              </w:rPr>
              <w:t xml:space="preserve"> retenu</w:t>
            </w:r>
            <w:r w:rsidRPr="00ED5834">
              <w:t xml:space="preserve"> est subordonnée à l’issue positive de cette détermination. Au cas contraire, l’offre sera rejetée et la COJO</w:t>
            </w:r>
            <w:r w:rsidR="006F4562">
              <w:t xml:space="preserve"> </w:t>
            </w:r>
            <w:r w:rsidRPr="00ED5834">
              <w:t xml:space="preserve">procédera à l’examen de la seconde offre évaluée la moins-disante afin d’établir de la même manière si le </w:t>
            </w:r>
            <w:r w:rsidR="008B2C2A">
              <w:rPr>
                <w:rFonts w:eastAsia="Arial Narrow"/>
                <w:szCs w:val="24"/>
              </w:rPr>
              <w:t>sou</w:t>
            </w:r>
            <w:r w:rsidR="008B2C2A">
              <w:rPr>
                <w:rFonts w:eastAsia="Arial Narrow"/>
                <w:spacing w:val="-2"/>
                <w:szCs w:val="24"/>
              </w:rPr>
              <w:t>m</w:t>
            </w:r>
            <w:r w:rsidR="008B2C2A">
              <w:rPr>
                <w:rFonts w:eastAsia="Arial Narrow"/>
                <w:szCs w:val="24"/>
              </w:rPr>
              <w:t>i</w:t>
            </w:r>
            <w:r w:rsidR="008B2C2A">
              <w:rPr>
                <w:rFonts w:eastAsia="Arial Narrow"/>
                <w:spacing w:val="-1"/>
                <w:szCs w:val="24"/>
              </w:rPr>
              <w:t>s</w:t>
            </w:r>
            <w:r w:rsidR="008B2C2A">
              <w:rPr>
                <w:rFonts w:eastAsia="Arial Narrow"/>
                <w:szCs w:val="24"/>
              </w:rPr>
              <w:t>sion</w:t>
            </w:r>
            <w:r w:rsidR="008B2C2A">
              <w:rPr>
                <w:rFonts w:eastAsia="Arial Narrow"/>
                <w:spacing w:val="-2"/>
                <w:szCs w:val="24"/>
              </w:rPr>
              <w:t>n</w:t>
            </w:r>
            <w:r w:rsidR="008B2C2A">
              <w:rPr>
                <w:rFonts w:eastAsia="Arial Narrow"/>
                <w:szCs w:val="24"/>
              </w:rPr>
              <w:t>aire</w:t>
            </w:r>
            <w:r w:rsidRPr="00ED5834">
              <w:t xml:space="preserve"> </w:t>
            </w:r>
            <w:r w:rsidR="0055253A">
              <w:t xml:space="preserve">retenu </w:t>
            </w:r>
            <w:r w:rsidRPr="00ED5834">
              <w:t xml:space="preserve">est capable d’exécuter le marché de façon satisfaisante. </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outlineLvl w:val="1"/>
            </w:pPr>
            <w:bookmarkStart w:id="315" w:name="_Toc438438862"/>
            <w:bookmarkStart w:id="316" w:name="_Toc438532656"/>
            <w:bookmarkStart w:id="317" w:name="_Toc438734006"/>
            <w:bookmarkStart w:id="318" w:name="_Toc438907043"/>
            <w:bookmarkStart w:id="319" w:name="_Toc438907242"/>
            <w:bookmarkStart w:id="320" w:name="_Toc343013363"/>
            <w:r w:rsidRPr="00ED5834">
              <w:t>Droit de l’Autorité contractante d’accepter l’une quelconque des offres et de rejeter une ou toutes les offres</w:t>
            </w:r>
            <w:bookmarkEnd w:id="315"/>
            <w:bookmarkEnd w:id="316"/>
            <w:bookmarkEnd w:id="317"/>
            <w:bookmarkEnd w:id="318"/>
            <w:bookmarkEnd w:id="319"/>
            <w:bookmarkEnd w:id="320"/>
          </w:p>
        </w:tc>
        <w:tc>
          <w:tcPr>
            <w:tcW w:w="7371" w:type="dxa"/>
            <w:gridSpan w:val="3"/>
          </w:tcPr>
          <w:p w:rsidR="008367CD" w:rsidRPr="00ED5834" w:rsidRDefault="007F7E2D" w:rsidP="0091451E">
            <w:pPr>
              <w:numPr>
                <w:ilvl w:val="1"/>
                <w:numId w:val="34"/>
              </w:numPr>
              <w:spacing w:after="200"/>
              <w:ind w:left="612" w:hanging="612"/>
              <w:jc w:val="both"/>
              <w:outlineLvl w:val="1"/>
            </w:pPr>
            <w:r w:rsidRPr="00ED5834">
              <w:t xml:space="preserve"> L</w:t>
            </w:r>
            <w:r w:rsidR="005710EB" w:rsidRPr="00ED5834">
              <w:t xml:space="preserve">’Autorité Contractante </w:t>
            </w:r>
            <w:r w:rsidRPr="00ED5834">
              <w:t>se réserve le droit d’accepter ou d’écarter toute offre, et d’annuler la procédure d’appel d’offres et d’écarter toutes les offres à tout moment avant l’attribution du marché, sans encourir de ce fait une responsabilité quelconque vis-à-vis des candidats.</w:t>
            </w:r>
          </w:p>
          <w:p w:rsidR="008367CD" w:rsidRPr="00ED5834" w:rsidRDefault="007F7E2D" w:rsidP="0091451E">
            <w:pPr>
              <w:numPr>
                <w:ilvl w:val="1"/>
                <w:numId w:val="34"/>
              </w:numPr>
              <w:spacing w:after="200"/>
              <w:ind w:left="612" w:hanging="612"/>
              <w:jc w:val="both"/>
              <w:outlineLvl w:val="1"/>
              <w:rPr>
                <w:rFonts w:ascii="Tahoma" w:hAnsi="Tahoma" w:cs="Tahoma"/>
                <w:szCs w:val="22"/>
              </w:rPr>
            </w:pPr>
            <w:r w:rsidRPr="00ED5834">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demande.</w:t>
            </w:r>
          </w:p>
        </w:tc>
      </w:tr>
      <w:tr w:rsidR="007F7E2D" w:rsidRPr="006271B6" w:rsidTr="000024F5">
        <w:trPr>
          <w:trHeight w:val="147"/>
        </w:trPr>
        <w:tc>
          <w:tcPr>
            <w:tcW w:w="2127" w:type="dxa"/>
            <w:gridSpan w:val="2"/>
          </w:tcPr>
          <w:p w:rsidR="008367CD" w:rsidRPr="006271B6" w:rsidRDefault="008367CD" w:rsidP="006271B6">
            <w:pPr>
              <w:pStyle w:val="Titre1"/>
              <w:rPr>
                <w:sz w:val="36"/>
                <w:szCs w:val="36"/>
              </w:rPr>
            </w:pPr>
          </w:p>
        </w:tc>
        <w:tc>
          <w:tcPr>
            <w:tcW w:w="7371" w:type="dxa"/>
            <w:gridSpan w:val="3"/>
          </w:tcPr>
          <w:p w:rsidR="008367CD" w:rsidRPr="006271B6" w:rsidRDefault="007F7E2D" w:rsidP="006271B6">
            <w:pPr>
              <w:pStyle w:val="Corpsdetexte2"/>
              <w:rPr>
                <w:sz w:val="36"/>
                <w:szCs w:val="36"/>
              </w:rPr>
            </w:pPr>
            <w:bookmarkStart w:id="321" w:name="_Toc438438863"/>
            <w:bookmarkStart w:id="322" w:name="_Toc438532657"/>
            <w:bookmarkStart w:id="323" w:name="_Toc438734007"/>
            <w:bookmarkStart w:id="324" w:name="_Toc438962089"/>
            <w:bookmarkStart w:id="325" w:name="_Toc461939621"/>
            <w:r w:rsidRPr="00612978">
              <w:rPr>
                <w:sz w:val="36"/>
                <w:szCs w:val="36"/>
                <w:lang w:val="fr-FR"/>
              </w:rPr>
              <w:t>Attribution</w:t>
            </w:r>
            <w:r w:rsidRPr="006271B6">
              <w:rPr>
                <w:sz w:val="36"/>
                <w:szCs w:val="36"/>
              </w:rPr>
              <w:t xml:space="preserve"> du </w:t>
            </w:r>
            <w:bookmarkEnd w:id="321"/>
            <w:bookmarkEnd w:id="322"/>
            <w:bookmarkEnd w:id="323"/>
            <w:bookmarkEnd w:id="324"/>
            <w:bookmarkEnd w:id="325"/>
            <w:r w:rsidR="00256CF8" w:rsidRPr="006271B6">
              <w:rPr>
                <w:sz w:val="36"/>
                <w:szCs w:val="36"/>
              </w:rPr>
              <w:t>marché</w:t>
            </w:r>
          </w:p>
        </w:tc>
      </w:tr>
      <w:tr w:rsidR="007F7E2D" w:rsidRPr="00ED5834" w:rsidTr="000024F5">
        <w:trPr>
          <w:trHeight w:val="147"/>
        </w:trPr>
        <w:tc>
          <w:tcPr>
            <w:tcW w:w="2127" w:type="dxa"/>
            <w:gridSpan w:val="2"/>
          </w:tcPr>
          <w:p w:rsidR="008367CD" w:rsidRPr="00ED5834" w:rsidRDefault="007F7E2D" w:rsidP="0091451E">
            <w:pPr>
              <w:pStyle w:val="Header1-Clauses"/>
              <w:numPr>
                <w:ilvl w:val="0"/>
                <w:numId w:val="34"/>
              </w:numPr>
              <w:jc w:val="both"/>
              <w:outlineLvl w:val="1"/>
            </w:pPr>
            <w:bookmarkStart w:id="326" w:name="_Toc438438864"/>
            <w:bookmarkStart w:id="327" w:name="_Toc438532658"/>
            <w:bookmarkStart w:id="328" w:name="_Toc438734008"/>
            <w:bookmarkStart w:id="329" w:name="_Toc438907044"/>
            <w:bookmarkStart w:id="330" w:name="_Toc438907243"/>
            <w:bookmarkStart w:id="331" w:name="_Toc343013364"/>
            <w:r w:rsidRPr="00ED5834">
              <w:t>Critères d’attribution</w:t>
            </w:r>
            <w:bookmarkEnd w:id="326"/>
            <w:bookmarkEnd w:id="327"/>
            <w:bookmarkEnd w:id="328"/>
            <w:bookmarkEnd w:id="329"/>
            <w:bookmarkEnd w:id="330"/>
            <w:bookmarkEnd w:id="331"/>
          </w:p>
        </w:tc>
        <w:tc>
          <w:tcPr>
            <w:tcW w:w="7371" w:type="dxa"/>
            <w:gridSpan w:val="3"/>
          </w:tcPr>
          <w:p w:rsidR="008367CD" w:rsidRPr="00ED5834" w:rsidRDefault="00B84D0F" w:rsidP="0091451E">
            <w:pPr>
              <w:numPr>
                <w:ilvl w:val="1"/>
                <w:numId w:val="34"/>
              </w:numPr>
              <w:spacing w:after="200"/>
              <w:ind w:left="612" w:hanging="612"/>
              <w:jc w:val="both"/>
              <w:outlineLvl w:val="1"/>
            </w:pPr>
            <w:r w:rsidRPr="008B378D">
              <w:t>La COJO</w:t>
            </w:r>
            <w:r w:rsidR="007F7E2D" w:rsidRPr="00ED5834">
              <w:t xml:space="preserve"> attribuera le marché au </w:t>
            </w:r>
            <w:r w:rsidR="008B2C2A">
              <w:rPr>
                <w:rFonts w:eastAsia="Arial Narrow"/>
                <w:szCs w:val="24"/>
              </w:rPr>
              <w:t>sou</w:t>
            </w:r>
            <w:r w:rsidR="008B2C2A">
              <w:rPr>
                <w:rFonts w:eastAsia="Arial Narrow"/>
                <w:spacing w:val="-2"/>
                <w:szCs w:val="24"/>
              </w:rPr>
              <w:t>m</w:t>
            </w:r>
            <w:r w:rsidR="008B2C2A">
              <w:rPr>
                <w:rFonts w:eastAsia="Arial Narrow"/>
                <w:szCs w:val="24"/>
              </w:rPr>
              <w:t>i</w:t>
            </w:r>
            <w:r w:rsidR="008B2C2A">
              <w:rPr>
                <w:rFonts w:eastAsia="Arial Narrow"/>
                <w:spacing w:val="-1"/>
                <w:szCs w:val="24"/>
              </w:rPr>
              <w:t>s</w:t>
            </w:r>
            <w:r w:rsidR="008B2C2A">
              <w:rPr>
                <w:rFonts w:eastAsia="Arial Narrow"/>
                <w:szCs w:val="24"/>
              </w:rPr>
              <w:t>sion</w:t>
            </w:r>
            <w:r w:rsidR="008B2C2A">
              <w:rPr>
                <w:rFonts w:eastAsia="Arial Narrow"/>
                <w:spacing w:val="-2"/>
                <w:szCs w:val="24"/>
              </w:rPr>
              <w:t>n</w:t>
            </w:r>
            <w:r w:rsidR="008B2C2A">
              <w:rPr>
                <w:rFonts w:eastAsia="Arial Narrow"/>
                <w:szCs w:val="24"/>
              </w:rPr>
              <w:t>aire</w:t>
            </w:r>
            <w:r w:rsidR="007F7E2D" w:rsidRPr="00ED5834">
              <w:t xml:space="preserve"> dont l’offre aura été évaluée la moins-disante et jugée substantiellement conforme au Dossier d’Appel d’Offre</w:t>
            </w:r>
            <w:r w:rsidR="00BC5C65" w:rsidRPr="00ED5834">
              <w:t>s</w:t>
            </w:r>
            <w:r w:rsidR="007F7E2D" w:rsidRPr="00ED5834">
              <w:t xml:space="preserve">, à condition que le </w:t>
            </w:r>
            <w:r w:rsidR="008B2C2A">
              <w:rPr>
                <w:rFonts w:eastAsia="Arial Narrow"/>
                <w:szCs w:val="24"/>
              </w:rPr>
              <w:t>sou</w:t>
            </w:r>
            <w:r w:rsidR="008B2C2A">
              <w:rPr>
                <w:rFonts w:eastAsia="Arial Narrow"/>
                <w:spacing w:val="-2"/>
                <w:szCs w:val="24"/>
              </w:rPr>
              <w:t>m</w:t>
            </w:r>
            <w:r w:rsidR="008B2C2A">
              <w:rPr>
                <w:rFonts w:eastAsia="Arial Narrow"/>
                <w:szCs w:val="24"/>
              </w:rPr>
              <w:t>i</w:t>
            </w:r>
            <w:r w:rsidR="008B2C2A">
              <w:rPr>
                <w:rFonts w:eastAsia="Arial Narrow"/>
                <w:spacing w:val="-1"/>
                <w:szCs w:val="24"/>
              </w:rPr>
              <w:t>s</w:t>
            </w:r>
            <w:r w:rsidR="008B2C2A">
              <w:rPr>
                <w:rFonts w:eastAsia="Arial Narrow"/>
                <w:szCs w:val="24"/>
              </w:rPr>
              <w:t>sion</w:t>
            </w:r>
            <w:r w:rsidR="008B2C2A">
              <w:rPr>
                <w:rFonts w:eastAsia="Arial Narrow"/>
                <w:spacing w:val="-2"/>
                <w:szCs w:val="24"/>
              </w:rPr>
              <w:t>n</w:t>
            </w:r>
            <w:r w:rsidR="008B2C2A">
              <w:rPr>
                <w:rFonts w:eastAsia="Arial Narrow"/>
                <w:szCs w:val="24"/>
              </w:rPr>
              <w:t>aire</w:t>
            </w:r>
            <w:r w:rsidR="007F7E2D" w:rsidRPr="00ED5834">
              <w:t xml:space="preserve"> soit en outre jugé qualifié pour exécuter le marché de façon satisfaisante. </w:t>
            </w:r>
          </w:p>
        </w:tc>
      </w:tr>
      <w:tr w:rsidR="007F7E2D" w:rsidRPr="00ED5834" w:rsidTr="000024F5">
        <w:trPr>
          <w:gridAfter w:val="1"/>
          <w:wAfter w:w="170" w:type="dxa"/>
          <w:trHeight w:val="147"/>
        </w:trPr>
        <w:tc>
          <w:tcPr>
            <w:tcW w:w="2127" w:type="dxa"/>
            <w:gridSpan w:val="2"/>
          </w:tcPr>
          <w:p w:rsidR="008367CD" w:rsidRDefault="007F7E2D" w:rsidP="0091451E">
            <w:pPr>
              <w:pStyle w:val="Header1-Clauses"/>
              <w:numPr>
                <w:ilvl w:val="0"/>
                <w:numId w:val="34"/>
              </w:numPr>
              <w:jc w:val="center"/>
              <w:outlineLvl w:val="1"/>
            </w:pPr>
            <w:bookmarkStart w:id="332" w:name="_Toc438438865"/>
            <w:bookmarkStart w:id="333" w:name="_Toc438532659"/>
            <w:bookmarkStart w:id="334" w:name="_Toc438734009"/>
            <w:bookmarkStart w:id="335" w:name="_Toc438907045"/>
            <w:bookmarkStart w:id="336" w:name="_Toc438907244"/>
            <w:bookmarkStart w:id="337" w:name="_Toc343013365"/>
            <w:r w:rsidRPr="00ED5834">
              <w:t xml:space="preserve">Droit de l’Autorité contractante de modifier les quantités au moment de l’attribution </w:t>
            </w:r>
            <w:bookmarkEnd w:id="332"/>
            <w:bookmarkEnd w:id="333"/>
            <w:bookmarkEnd w:id="334"/>
            <w:bookmarkEnd w:id="335"/>
            <w:bookmarkEnd w:id="336"/>
            <w:r w:rsidRPr="00ED5834">
              <w:t>du Marché</w:t>
            </w:r>
            <w:bookmarkEnd w:id="337"/>
          </w:p>
          <w:p w:rsidR="00A2795A" w:rsidRPr="00ED5834" w:rsidRDefault="00A2795A" w:rsidP="006271B6">
            <w:pPr>
              <w:pStyle w:val="Header1-Clauses"/>
              <w:ind w:left="360" w:firstLine="0"/>
              <w:jc w:val="center"/>
              <w:outlineLvl w:val="1"/>
            </w:pPr>
          </w:p>
        </w:tc>
        <w:tc>
          <w:tcPr>
            <w:tcW w:w="7201" w:type="dxa"/>
            <w:gridSpan w:val="2"/>
          </w:tcPr>
          <w:p w:rsidR="008367CD" w:rsidRPr="008B378D" w:rsidRDefault="007F7E2D" w:rsidP="0091451E">
            <w:pPr>
              <w:numPr>
                <w:ilvl w:val="1"/>
                <w:numId w:val="34"/>
              </w:numPr>
              <w:spacing w:after="200"/>
              <w:ind w:left="612" w:hanging="612"/>
              <w:jc w:val="both"/>
              <w:outlineLvl w:val="1"/>
            </w:pPr>
            <w:r w:rsidRPr="00ED5834">
              <w:t xml:space="preserve">Au moment de l’attribution du </w:t>
            </w:r>
            <w:r w:rsidR="00256CF8">
              <w:t>marché</w:t>
            </w:r>
            <w:r w:rsidRPr="00ED5834">
              <w:t xml:space="preserve">, l’Autorité contractante se réserve le droit d’augmenter ou de diminuer la quantité de fournitures et de services connexes initialement spécifiée à la Section IV, pour autant que ce changement n’excède pas les pourcentages indiqués dans les </w:t>
            </w:r>
            <w:r w:rsidR="00B84D0F" w:rsidRPr="008B378D">
              <w:t>DPAO</w:t>
            </w:r>
            <w:r w:rsidRPr="00ED5834">
              <w:t>, et sans aucune modification des prix unitaires ou autres conditions de l’offre et du Dossier d’Appel d’Offres.</w:t>
            </w:r>
          </w:p>
        </w:tc>
      </w:tr>
      <w:tr w:rsidR="006271B6" w:rsidRPr="00ED5834" w:rsidTr="000024F5">
        <w:trPr>
          <w:gridAfter w:val="1"/>
          <w:wAfter w:w="170" w:type="dxa"/>
          <w:trHeight w:val="147"/>
        </w:trPr>
        <w:tc>
          <w:tcPr>
            <w:tcW w:w="2127" w:type="dxa"/>
            <w:gridSpan w:val="2"/>
          </w:tcPr>
          <w:p w:rsidR="006271B6" w:rsidRPr="00ED5834" w:rsidRDefault="006271B6" w:rsidP="0091451E">
            <w:pPr>
              <w:pStyle w:val="Header1-Clauses"/>
              <w:numPr>
                <w:ilvl w:val="0"/>
                <w:numId w:val="34"/>
              </w:numPr>
              <w:jc w:val="center"/>
              <w:outlineLvl w:val="1"/>
            </w:pPr>
            <w:bookmarkStart w:id="338" w:name="_Toc438438866"/>
            <w:bookmarkStart w:id="339" w:name="_Toc438532660"/>
            <w:bookmarkStart w:id="340" w:name="_Toc438734010"/>
            <w:bookmarkStart w:id="341" w:name="_Toc438907046"/>
            <w:bookmarkStart w:id="342" w:name="_Toc438907245"/>
            <w:bookmarkStart w:id="343" w:name="_Toc343013366"/>
            <w:r w:rsidRPr="00ED5834">
              <w:t>Notification de l’attribution du Marché</w:t>
            </w:r>
            <w:bookmarkEnd w:id="338"/>
            <w:bookmarkEnd w:id="339"/>
            <w:bookmarkEnd w:id="340"/>
            <w:bookmarkEnd w:id="341"/>
            <w:bookmarkEnd w:id="342"/>
            <w:bookmarkEnd w:id="343"/>
          </w:p>
          <w:p w:rsidR="006271B6" w:rsidRPr="00ED5834" w:rsidRDefault="006271B6" w:rsidP="006271B6">
            <w:pPr>
              <w:pStyle w:val="Header1-Clauses"/>
              <w:ind w:left="0" w:firstLine="0"/>
              <w:outlineLvl w:val="1"/>
            </w:pPr>
          </w:p>
        </w:tc>
        <w:tc>
          <w:tcPr>
            <w:tcW w:w="7201" w:type="dxa"/>
            <w:gridSpan w:val="2"/>
          </w:tcPr>
          <w:p w:rsidR="006271B6" w:rsidRDefault="006271B6" w:rsidP="006271B6">
            <w:pPr>
              <w:pStyle w:val="Header3-Paragraph"/>
              <w:numPr>
                <w:ilvl w:val="1"/>
                <w:numId w:val="78"/>
              </w:numPr>
              <w:ind w:left="600"/>
              <w:outlineLvl w:val="1"/>
              <w:rPr>
                <w:lang w:val="fr-FR"/>
              </w:rPr>
            </w:pPr>
            <w:r w:rsidRPr="00ED5834">
              <w:rPr>
                <w:lang w:val="fr-FR"/>
              </w:rPr>
              <w:t>Après l’attribution par la commission d’ouverture des plis et de jugement des offres, l’autorité contractante notifie les attributions définitives après avis éventuel de la DMP ou du bailleur de fonds, aux attributaires par lettre recommandée avec accusé de réception ou tout autre moyen permettant de donner date certaine à cet envoi</w:t>
            </w:r>
          </w:p>
        </w:tc>
      </w:tr>
      <w:tr w:rsidR="007F7E2D" w:rsidRPr="00ED5834" w:rsidTr="000024F5">
        <w:trPr>
          <w:gridAfter w:val="1"/>
          <w:wAfter w:w="170" w:type="dxa"/>
          <w:trHeight w:val="147"/>
        </w:trPr>
        <w:tc>
          <w:tcPr>
            <w:tcW w:w="2127" w:type="dxa"/>
            <w:gridSpan w:val="2"/>
          </w:tcPr>
          <w:p w:rsidR="008367CD" w:rsidRPr="00ED5834" w:rsidRDefault="00C5261C" w:rsidP="0091451E">
            <w:pPr>
              <w:pStyle w:val="Header1-Clauses"/>
              <w:numPr>
                <w:ilvl w:val="0"/>
                <w:numId w:val="34"/>
              </w:numPr>
              <w:jc w:val="center"/>
              <w:outlineLvl w:val="1"/>
            </w:pPr>
            <w:bookmarkStart w:id="344" w:name="_Toc343013367"/>
            <w:r w:rsidRPr="00ED5834">
              <w:t>Information des candidats</w:t>
            </w:r>
            <w:bookmarkEnd w:id="344"/>
          </w:p>
          <w:p w:rsidR="008367CD" w:rsidRPr="00ED5834" w:rsidRDefault="008367CD" w:rsidP="006271B6">
            <w:pPr>
              <w:pStyle w:val="Header1-Clauses"/>
              <w:ind w:left="360" w:firstLine="0"/>
              <w:jc w:val="center"/>
              <w:outlineLvl w:val="1"/>
            </w:pPr>
          </w:p>
          <w:p w:rsidR="008367CD" w:rsidRPr="00ED5834" w:rsidRDefault="008367CD" w:rsidP="006271B6">
            <w:pPr>
              <w:pStyle w:val="Header1-Clauses"/>
              <w:ind w:hanging="342"/>
              <w:jc w:val="center"/>
              <w:outlineLvl w:val="1"/>
            </w:pPr>
          </w:p>
          <w:p w:rsidR="008367CD" w:rsidRPr="00ED5834" w:rsidRDefault="008367CD" w:rsidP="006271B6">
            <w:pPr>
              <w:pStyle w:val="Header1-Clauses"/>
              <w:ind w:left="360" w:firstLine="0"/>
              <w:jc w:val="center"/>
              <w:outlineLvl w:val="1"/>
            </w:pPr>
          </w:p>
        </w:tc>
        <w:tc>
          <w:tcPr>
            <w:tcW w:w="7201" w:type="dxa"/>
            <w:gridSpan w:val="2"/>
          </w:tcPr>
          <w:p w:rsidR="008367CD" w:rsidRPr="00A2795A" w:rsidRDefault="00CF56D3" w:rsidP="006271B6">
            <w:pPr>
              <w:pStyle w:val="Header3-Paragraph"/>
              <w:numPr>
                <w:ilvl w:val="1"/>
                <w:numId w:val="79"/>
              </w:numPr>
              <w:ind w:left="600"/>
              <w:outlineLvl w:val="1"/>
              <w:rPr>
                <w:lang w:val="fr-FR"/>
              </w:rPr>
            </w:pPr>
            <w:r w:rsidRPr="00ED5834">
              <w:rPr>
                <w:lang w:val="fr-FR"/>
              </w:rPr>
              <w:t xml:space="preserve">Dès qu'elle a approuvé la proposition d'attribution, l’Autorité Contractante avise immédiatement les autres </w:t>
            </w:r>
            <w:r w:rsidR="008B2C2A">
              <w:rPr>
                <w:rFonts w:eastAsia="Arial Narrow"/>
                <w:szCs w:val="24"/>
                <w:lang w:val="fr-FR"/>
              </w:rPr>
              <w:t>sou</w:t>
            </w:r>
            <w:r w:rsidR="008B2C2A">
              <w:rPr>
                <w:rFonts w:eastAsia="Arial Narrow"/>
                <w:spacing w:val="-2"/>
                <w:szCs w:val="24"/>
                <w:lang w:val="fr-FR"/>
              </w:rPr>
              <w:t>m</w:t>
            </w:r>
            <w:r w:rsidR="008B2C2A">
              <w:rPr>
                <w:rFonts w:eastAsia="Arial Narrow"/>
                <w:szCs w:val="24"/>
                <w:lang w:val="fr-FR"/>
              </w:rPr>
              <w:t>i</w:t>
            </w:r>
            <w:r w:rsidR="008B2C2A">
              <w:rPr>
                <w:rFonts w:eastAsia="Arial Narrow"/>
                <w:spacing w:val="-1"/>
                <w:szCs w:val="24"/>
                <w:lang w:val="fr-FR"/>
              </w:rPr>
              <w:t>s</w:t>
            </w:r>
            <w:r w:rsidR="008B2C2A">
              <w:rPr>
                <w:rFonts w:eastAsia="Arial Narrow"/>
                <w:szCs w:val="24"/>
                <w:lang w:val="fr-FR"/>
              </w:rPr>
              <w:t>sion</w:t>
            </w:r>
            <w:r w:rsidR="008B2C2A">
              <w:rPr>
                <w:rFonts w:eastAsia="Arial Narrow"/>
                <w:spacing w:val="-2"/>
                <w:szCs w:val="24"/>
                <w:lang w:val="fr-FR"/>
              </w:rPr>
              <w:t>n</w:t>
            </w:r>
            <w:r w:rsidR="008B2C2A">
              <w:rPr>
                <w:rFonts w:eastAsia="Arial Narrow"/>
                <w:szCs w:val="24"/>
                <w:lang w:val="fr-FR"/>
              </w:rPr>
              <w:t>aire</w:t>
            </w:r>
            <w:r w:rsidR="002B5EC6">
              <w:rPr>
                <w:rFonts w:eastAsia="Arial Narrow"/>
                <w:szCs w:val="24"/>
                <w:lang w:val="fr-FR"/>
              </w:rPr>
              <w:t>s</w:t>
            </w:r>
            <w:r w:rsidRPr="00ED5834">
              <w:rPr>
                <w:lang w:val="fr-FR"/>
              </w:rPr>
              <w:t xml:space="preserve"> du rejet de leurs offres et publie un avis d’attribution dans le Bulletin Officiel des Marchés Publics et par voie d’affichage dans ses locaux, à l’adresse indiquée dans les </w:t>
            </w:r>
            <w:r w:rsidR="00B84D0F" w:rsidRPr="008B378D">
              <w:rPr>
                <w:lang w:val="fr-FR"/>
              </w:rPr>
              <w:t xml:space="preserve">DPAO. Cet avis contiendra au minimum: (i) l’identification de l’appel d’offres et de chaque lot, le cas échéant ; (ii) le nom du </w:t>
            </w:r>
            <w:r w:rsidR="008B2C2A">
              <w:rPr>
                <w:rFonts w:eastAsia="Arial Narrow"/>
                <w:szCs w:val="24"/>
                <w:lang w:val="fr-FR"/>
              </w:rPr>
              <w:t>sou</w:t>
            </w:r>
            <w:r w:rsidR="008B2C2A">
              <w:rPr>
                <w:rFonts w:eastAsia="Arial Narrow"/>
                <w:spacing w:val="-2"/>
                <w:szCs w:val="24"/>
                <w:lang w:val="fr-FR"/>
              </w:rPr>
              <w:t>m</w:t>
            </w:r>
            <w:r w:rsidR="008B2C2A">
              <w:rPr>
                <w:rFonts w:eastAsia="Arial Narrow"/>
                <w:szCs w:val="24"/>
                <w:lang w:val="fr-FR"/>
              </w:rPr>
              <w:t>i</w:t>
            </w:r>
            <w:r w:rsidR="008B2C2A">
              <w:rPr>
                <w:rFonts w:eastAsia="Arial Narrow"/>
                <w:spacing w:val="-1"/>
                <w:szCs w:val="24"/>
                <w:lang w:val="fr-FR"/>
              </w:rPr>
              <w:t>s</w:t>
            </w:r>
            <w:r w:rsidR="008B2C2A">
              <w:rPr>
                <w:rFonts w:eastAsia="Arial Narrow"/>
                <w:szCs w:val="24"/>
                <w:lang w:val="fr-FR"/>
              </w:rPr>
              <w:t>sion</w:t>
            </w:r>
            <w:r w:rsidR="008B2C2A">
              <w:rPr>
                <w:rFonts w:eastAsia="Arial Narrow"/>
                <w:spacing w:val="-2"/>
                <w:szCs w:val="24"/>
                <w:lang w:val="fr-FR"/>
              </w:rPr>
              <w:t>n</w:t>
            </w:r>
            <w:r w:rsidR="008B2C2A">
              <w:rPr>
                <w:rFonts w:eastAsia="Arial Narrow"/>
                <w:szCs w:val="24"/>
                <w:lang w:val="fr-FR"/>
              </w:rPr>
              <w:t>aire</w:t>
            </w:r>
            <w:r w:rsidR="00B84D0F" w:rsidRPr="008B378D">
              <w:rPr>
                <w:lang w:val="fr-FR"/>
              </w:rPr>
              <w:t xml:space="preserve"> dont l’offre a été retenue, et (iii) le montant du marché attribué. </w:t>
            </w:r>
          </w:p>
          <w:p w:rsidR="008367CD" w:rsidRPr="00ED5834" w:rsidRDefault="00B84D0F" w:rsidP="006271B6">
            <w:pPr>
              <w:pStyle w:val="Header3-Paragraph"/>
              <w:numPr>
                <w:ilvl w:val="1"/>
                <w:numId w:val="79"/>
              </w:numPr>
              <w:spacing w:after="220"/>
              <w:ind w:left="600"/>
              <w:outlineLvl w:val="1"/>
              <w:rPr>
                <w:lang w:val="fr-FR"/>
              </w:rPr>
            </w:pPr>
            <w:r w:rsidRPr="008B378D">
              <w:rPr>
                <w:lang w:val="fr-FR"/>
              </w:rPr>
              <w:t>L’Autorité Contractante tiendra à la disposition des soumissionnaires à l’adresse indiquée ci-dessus, le rapport d'analyse de la COJO ayant guidé l’attribution</w:t>
            </w:r>
            <w:r w:rsidR="00C5261C" w:rsidRPr="00ED5834">
              <w:rPr>
                <w:lang w:val="fr-FR"/>
              </w:rPr>
              <w:t xml:space="preserve"> Dans les meilleurs délais après son approbation par l’autorité compétente, le marché est notifié par l'Autorité contractante à l'attributaire du marché avant expiration du délai de validité des offres. 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rsidR="008367CD" w:rsidRPr="00ED5834" w:rsidRDefault="008367CD" w:rsidP="006271B6">
            <w:pPr>
              <w:spacing w:after="200"/>
              <w:ind w:left="612"/>
              <w:jc w:val="both"/>
              <w:outlineLvl w:val="1"/>
            </w:pPr>
          </w:p>
        </w:tc>
      </w:tr>
      <w:tr w:rsidR="006271B6" w:rsidRPr="003D0121" w:rsidTr="000024F5">
        <w:trPr>
          <w:trHeight w:val="147"/>
        </w:trPr>
        <w:tc>
          <w:tcPr>
            <w:tcW w:w="2127" w:type="dxa"/>
            <w:gridSpan w:val="2"/>
          </w:tcPr>
          <w:p w:rsidR="006271B6" w:rsidRPr="00F33D9F" w:rsidRDefault="006271B6" w:rsidP="00E1577F">
            <w:pPr>
              <w:pStyle w:val="Header1-Clauses"/>
              <w:ind w:left="0" w:firstLine="0"/>
              <w:jc w:val="center"/>
              <w:outlineLvl w:val="1"/>
            </w:pPr>
            <w:bookmarkStart w:id="345" w:name="_Toc343013368"/>
            <w:r w:rsidRPr="00F33D9F">
              <w:t>42. Signature du marché</w:t>
            </w:r>
            <w:bookmarkEnd w:id="345"/>
          </w:p>
          <w:p w:rsidR="006271B6" w:rsidRPr="00F33D9F" w:rsidRDefault="006271B6" w:rsidP="00E1577F">
            <w:pPr>
              <w:pStyle w:val="Header1-Clauses"/>
              <w:ind w:left="0" w:firstLine="0"/>
              <w:jc w:val="center"/>
              <w:outlineLvl w:val="1"/>
            </w:pPr>
          </w:p>
        </w:tc>
        <w:tc>
          <w:tcPr>
            <w:tcW w:w="7371" w:type="dxa"/>
            <w:gridSpan w:val="3"/>
          </w:tcPr>
          <w:p w:rsidR="00E1577F" w:rsidRPr="003D0121" w:rsidRDefault="00E1577F" w:rsidP="00E1577F">
            <w:pPr>
              <w:pStyle w:val="Paragraphedeliste"/>
              <w:numPr>
                <w:ilvl w:val="1"/>
                <w:numId w:val="80"/>
              </w:numPr>
              <w:spacing w:after="200"/>
              <w:jc w:val="both"/>
              <w:outlineLvl w:val="1"/>
            </w:pPr>
            <w:r w:rsidRPr="003D0121">
              <w:t xml:space="preserve">L’Autorité contractante enverra au </w:t>
            </w:r>
            <w:r w:rsidRPr="003D0121">
              <w:rPr>
                <w:rFonts w:eastAsia="Arial Narrow"/>
                <w:szCs w:val="24"/>
              </w:rPr>
              <w:t>sou</w:t>
            </w:r>
            <w:r w:rsidRPr="003D0121">
              <w:rPr>
                <w:rFonts w:eastAsia="Arial Narrow"/>
                <w:spacing w:val="-2"/>
                <w:szCs w:val="24"/>
              </w:rPr>
              <w:t>m</w:t>
            </w:r>
            <w:r w:rsidRPr="003D0121">
              <w:rPr>
                <w:rFonts w:eastAsia="Arial Narrow"/>
                <w:szCs w:val="24"/>
              </w:rPr>
              <w:t>i</w:t>
            </w:r>
            <w:r w:rsidRPr="003D0121">
              <w:rPr>
                <w:rFonts w:eastAsia="Arial Narrow"/>
                <w:spacing w:val="-1"/>
                <w:szCs w:val="24"/>
              </w:rPr>
              <w:t>s</w:t>
            </w:r>
            <w:r w:rsidRPr="003D0121">
              <w:rPr>
                <w:rFonts w:eastAsia="Arial Narrow"/>
                <w:szCs w:val="24"/>
              </w:rPr>
              <w:t>sion</w:t>
            </w:r>
            <w:r w:rsidRPr="003D0121">
              <w:rPr>
                <w:rFonts w:eastAsia="Arial Narrow"/>
                <w:spacing w:val="-2"/>
                <w:szCs w:val="24"/>
              </w:rPr>
              <w:t>n</w:t>
            </w:r>
            <w:r w:rsidRPr="003D0121">
              <w:rPr>
                <w:rFonts w:eastAsia="Arial Narrow"/>
                <w:szCs w:val="24"/>
              </w:rPr>
              <w:t>aire</w:t>
            </w:r>
            <w:r w:rsidRPr="003D0121">
              <w:t xml:space="preserve"> retenu l’Acte d’Engagement et le projet de marché. Avant la signature du marché, l’Autorité contractante doit fournir à l’Attributaire la preuve que le financement du marché est disponible et a été réservé.</w:t>
            </w:r>
          </w:p>
          <w:p w:rsidR="006271B6" w:rsidRPr="003D0121" w:rsidRDefault="00E1577F" w:rsidP="00E1577F">
            <w:pPr>
              <w:pStyle w:val="Paragraphedeliste"/>
              <w:numPr>
                <w:ilvl w:val="1"/>
                <w:numId w:val="80"/>
              </w:numPr>
              <w:spacing w:after="200"/>
              <w:jc w:val="both"/>
              <w:outlineLvl w:val="1"/>
            </w:pPr>
            <w:r w:rsidRPr="003D0121">
              <w:t>Dans les quatorze (14) jours suivant la réception de l’Acte d’Engagement, le soumissionnaire retenu ou l’attributaire le signera, le datera et le renverra à l’Autorité Contractante</w:t>
            </w:r>
          </w:p>
        </w:tc>
      </w:tr>
      <w:tr w:rsidR="00E1577F" w:rsidRPr="00E1577F" w:rsidTr="000024F5">
        <w:trPr>
          <w:trHeight w:val="147"/>
        </w:trPr>
        <w:tc>
          <w:tcPr>
            <w:tcW w:w="2127" w:type="dxa"/>
            <w:gridSpan w:val="2"/>
          </w:tcPr>
          <w:p w:rsidR="00E1577F" w:rsidRPr="00E1577F" w:rsidRDefault="00E1577F" w:rsidP="00E1577F">
            <w:pPr>
              <w:pStyle w:val="Header1-Clauses"/>
              <w:ind w:left="0" w:firstLine="0"/>
              <w:jc w:val="center"/>
              <w:outlineLvl w:val="0"/>
              <w:rPr>
                <w:b w:val="0"/>
                <w:sz w:val="36"/>
                <w:szCs w:val="36"/>
              </w:rPr>
            </w:pPr>
          </w:p>
        </w:tc>
        <w:tc>
          <w:tcPr>
            <w:tcW w:w="7371" w:type="dxa"/>
            <w:gridSpan w:val="3"/>
          </w:tcPr>
          <w:p w:rsidR="00E1577F" w:rsidRPr="00E1577F" w:rsidRDefault="00E1577F" w:rsidP="00E1577F">
            <w:pPr>
              <w:pStyle w:val="Corpsdetexte2"/>
              <w:jc w:val="both"/>
              <w:outlineLvl w:val="0"/>
              <w:rPr>
                <w:sz w:val="36"/>
                <w:szCs w:val="36"/>
              </w:rPr>
            </w:pPr>
            <w:bookmarkStart w:id="346" w:name="_Toc343772433"/>
            <w:bookmarkStart w:id="347" w:name="_Toc343788885"/>
            <w:r w:rsidRPr="00612978">
              <w:rPr>
                <w:b w:val="0"/>
                <w:sz w:val="36"/>
                <w:szCs w:val="36"/>
                <w:lang w:val="fr-FR"/>
              </w:rPr>
              <w:t>Approbation</w:t>
            </w:r>
            <w:r>
              <w:rPr>
                <w:b w:val="0"/>
                <w:sz w:val="36"/>
                <w:szCs w:val="36"/>
              </w:rPr>
              <w:t xml:space="preserve"> du marché</w:t>
            </w:r>
            <w:bookmarkEnd w:id="346"/>
            <w:bookmarkEnd w:id="347"/>
          </w:p>
        </w:tc>
      </w:tr>
      <w:tr w:rsidR="00867193" w:rsidRPr="003D0121" w:rsidTr="000024F5">
        <w:trPr>
          <w:trHeight w:val="147"/>
        </w:trPr>
        <w:tc>
          <w:tcPr>
            <w:tcW w:w="2127" w:type="dxa"/>
            <w:gridSpan w:val="2"/>
          </w:tcPr>
          <w:p w:rsidR="008367CD" w:rsidRPr="00F33D9F" w:rsidRDefault="00867193" w:rsidP="00612978">
            <w:pPr>
              <w:pStyle w:val="Header1-Clauses"/>
              <w:ind w:left="0" w:firstLine="0"/>
              <w:jc w:val="center"/>
              <w:outlineLvl w:val="1"/>
            </w:pPr>
            <w:bookmarkStart w:id="348" w:name="_Toc343013369"/>
            <w:r w:rsidRPr="00F33D9F">
              <w:t xml:space="preserve">43. </w:t>
            </w:r>
            <w:r w:rsidR="00A36F40" w:rsidRPr="00F33D9F">
              <w:t>A</w:t>
            </w:r>
            <w:r w:rsidR="00655FAA" w:rsidRPr="00F33D9F">
              <w:t>pprobation</w:t>
            </w:r>
            <w:bookmarkEnd w:id="348"/>
          </w:p>
        </w:tc>
        <w:tc>
          <w:tcPr>
            <w:tcW w:w="7371" w:type="dxa"/>
            <w:gridSpan w:val="3"/>
          </w:tcPr>
          <w:p w:rsidR="008367CD" w:rsidRPr="003D0121" w:rsidRDefault="00867193" w:rsidP="00612978">
            <w:pPr>
              <w:pStyle w:val="Header3-Paragraph"/>
              <w:numPr>
                <w:ilvl w:val="1"/>
                <w:numId w:val="77"/>
              </w:numPr>
              <w:spacing w:after="220"/>
              <w:outlineLvl w:val="1"/>
              <w:rPr>
                <w:lang w:val="fr-FR"/>
              </w:rPr>
            </w:pPr>
            <w:r w:rsidRPr="003D0121">
              <w:rPr>
                <w:lang w:val="fr-FR"/>
              </w:rPr>
              <w:t>Dans les meilleurs délais après son approbation par l’autorité compétente, le marché est notifié par l'Autorité contractante au titulaire du marché avant expiration du délai de validité des offres. La notification consiste en une remise au titulaire contre récépissé ou en un envoi par lettre recommandée avec accusé de réception ou par tout moyen permettant de donner date certaine à cet envoi. La date de notification est celle du récépissé ou de l'avis de réception.</w:t>
            </w:r>
          </w:p>
          <w:p w:rsidR="008367CD" w:rsidRPr="003D0121" w:rsidRDefault="00867193" w:rsidP="00612978">
            <w:pPr>
              <w:pStyle w:val="Paragraphedeliste"/>
              <w:numPr>
                <w:ilvl w:val="1"/>
                <w:numId w:val="77"/>
              </w:numPr>
              <w:spacing w:after="200"/>
              <w:jc w:val="both"/>
              <w:outlineLvl w:val="1"/>
              <w:rPr>
                <w:szCs w:val="24"/>
              </w:rPr>
            </w:pPr>
            <w:r w:rsidRPr="003D0121">
              <w:t>Sauf dispositions contraires dans le marché, la date de notification constitue le point de départ des délais contractuels d'exécution du marché. Le marché ne produit d'effet à l'égard de l'attributaire qu'à compter de la date de sa notification.</w:t>
            </w:r>
          </w:p>
        </w:tc>
      </w:tr>
      <w:tr w:rsidR="007F7E2D" w:rsidRPr="003D0121" w:rsidTr="000024F5">
        <w:trPr>
          <w:trHeight w:val="147"/>
        </w:trPr>
        <w:tc>
          <w:tcPr>
            <w:tcW w:w="2127" w:type="dxa"/>
            <w:gridSpan w:val="2"/>
          </w:tcPr>
          <w:p w:rsidR="008367CD" w:rsidRPr="00F33D9F" w:rsidRDefault="007F7E2D" w:rsidP="00612978">
            <w:pPr>
              <w:pStyle w:val="Header1-Clauses"/>
              <w:numPr>
                <w:ilvl w:val="0"/>
                <w:numId w:val="77"/>
              </w:numPr>
              <w:jc w:val="center"/>
              <w:outlineLvl w:val="1"/>
            </w:pPr>
            <w:bookmarkStart w:id="349" w:name="_Toc343013370"/>
            <w:r w:rsidRPr="00F33D9F">
              <w:t>Cautionnement définitif</w:t>
            </w:r>
            <w:bookmarkEnd w:id="349"/>
          </w:p>
        </w:tc>
        <w:tc>
          <w:tcPr>
            <w:tcW w:w="7371" w:type="dxa"/>
            <w:gridSpan w:val="3"/>
          </w:tcPr>
          <w:p w:rsidR="008367CD" w:rsidRPr="003D0121" w:rsidRDefault="007F7E2D" w:rsidP="00612978">
            <w:pPr>
              <w:numPr>
                <w:ilvl w:val="1"/>
                <w:numId w:val="77"/>
              </w:numPr>
              <w:spacing w:after="200"/>
              <w:ind w:left="612" w:hanging="612"/>
              <w:jc w:val="both"/>
              <w:outlineLvl w:val="1"/>
            </w:pPr>
            <w:r w:rsidRPr="003D0121">
              <w:t>Dans les quatorze (14) jours suivant la réception de la notification par l’Autorité Contractante de l’a</w:t>
            </w:r>
            <w:r w:rsidR="00273A4A" w:rsidRPr="003D0121">
              <w:t>pproba</w:t>
            </w:r>
            <w:r w:rsidRPr="003D0121">
              <w:t xml:space="preserve">tion du marché, le </w:t>
            </w:r>
            <w:r w:rsidR="006F4562" w:rsidRPr="003D0121">
              <w:t>soumissionnaire</w:t>
            </w:r>
            <w:r w:rsidRPr="003D0121">
              <w:t xml:space="preserve"> retenu </w:t>
            </w:r>
            <w:r w:rsidR="006F4562" w:rsidRPr="003D0121">
              <w:t xml:space="preserve">ou l’attributaire </w:t>
            </w:r>
            <w:r w:rsidRPr="003D0121">
              <w:t>fournira un cautionnement définitif, conformément au CCAG (Cahier des Clauses Administratives Générales), en utilisant le Formulaire de cautionnement définitif</w:t>
            </w:r>
            <w:r w:rsidR="006F4562" w:rsidRPr="003D0121">
              <w:t xml:space="preserve"> </w:t>
            </w:r>
            <w:r w:rsidRPr="003D0121">
              <w:t>figurant à la Section VII.</w:t>
            </w:r>
          </w:p>
        </w:tc>
      </w:tr>
      <w:tr w:rsidR="00572962" w:rsidRPr="00ED5834" w:rsidTr="000024F5">
        <w:trPr>
          <w:trHeight w:val="147"/>
        </w:trPr>
        <w:tc>
          <w:tcPr>
            <w:tcW w:w="2127" w:type="dxa"/>
            <w:gridSpan w:val="2"/>
          </w:tcPr>
          <w:p w:rsidR="008367CD" w:rsidRPr="00ED5834" w:rsidRDefault="008367CD" w:rsidP="003D0121">
            <w:pPr>
              <w:jc w:val="center"/>
            </w:pPr>
          </w:p>
        </w:tc>
        <w:tc>
          <w:tcPr>
            <w:tcW w:w="7371" w:type="dxa"/>
            <w:gridSpan w:val="3"/>
          </w:tcPr>
          <w:p w:rsidR="008367CD" w:rsidRPr="00ED5834" w:rsidRDefault="007F7E2D" w:rsidP="0043703B">
            <w:pPr>
              <w:numPr>
                <w:ilvl w:val="1"/>
                <w:numId w:val="77"/>
              </w:numPr>
              <w:spacing w:after="200"/>
              <w:ind w:left="612" w:hanging="612"/>
              <w:jc w:val="both"/>
            </w:pPr>
            <w:r w:rsidRPr="00ED5834">
              <w:t xml:space="preserve">Le défaut de soumission par le </w:t>
            </w:r>
            <w:r w:rsidR="008B2C2A">
              <w:rPr>
                <w:rFonts w:eastAsia="Arial Narrow"/>
                <w:szCs w:val="24"/>
              </w:rPr>
              <w:t>sou</w:t>
            </w:r>
            <w:r w:rsidR="008B2C2A">
              <w:rPr>
                <w:rFonts w:eastAsia="Arial Narrow"/>
                <w:spacing w:val="-2"/>
                <w:szCs w:val="24"/>
              </w:rPr>
              <w:t>m</w:t>
            </w:r>
            <w:r w:rsidR="008B2C2A">
              <w:rPr>
                <w:rFonts w:eastAsia="Arial Narrow"/>
                <w:szCs w:val="24"/>
              </w:rPr>
              <w:t>i</w:t>
            </w:r>
            <w:r w:rsidR="008B2C2A">
              <w:rPr>
                <w:rFonts w:eastAsia="Arial Narrow"/>
                <w:spacing w:val="-1"/>
                <w:szCs w:val="24"/>
              </w:rPr>
              <w:t>s</w:t>
            </w:r>
            <w:r w:rsidR="008B2C2A">
              <w:rPr>
                <w:rFonts w:eastAsia="Arial Narrow"/>
                <w:szCs w:val="24"/>
              </w:rPr>
              <w:t>sion</w:t>
            </w:r>
            <w:r w:rsidR="008B2C2A">
              <w:rPr>
                <w:rFonts w:eastAsia="Arial Narrow"/>
                <w:spacing w:val="-2"/>
                <w:szCs w:val="24"/>
              </w:rPr>
              <w:t>n</w:t>
            </w:r>
            <w:r w:rsidR="008B2C2A">
              <w:rPr>
                <w:rFonts w:eastAsia="Arial Narrow"/>
                <w:szCs w:val="24"/>
              </w:rPr>
              <w:t>aire</w:t>
            </w:r>
            <w:r w:rsidRPr="00ED5834">
              <w:t xml:space="preserve"> retenu, du cautionnement définitif susmentionné, ou le fait qu’il ne signe pas l’Acte d’Engagement, constituera un motif suffisant d</w:t>
            </w:r>
            <w:r w:rsidR="00867193" w:rsidRPr="00ED5834">
              <w:t xml:space="preserve">e résiliation </w:t>
            </w:r>
            <w:r w:rsidRPr="00ED5834">
              <w:t xml:space="preserve">du marché et de saisie du cautionnement provisoire, auquel cas l’Autorité Contractante pourra attribuer le marché au </w:t>
            </w:r>
            <w:r w:rsidR="003A3A57">
              <w:rPr>
                <w:rFonts w:eastAsia="Arial Narrow"/>
                <w:szCs w:val="24"/>
              </w:rPr>
              <w:t>sou</w:t>
            </w:r>
            <w:r w:rsidR="003A3A57">
              <w:rPr>
                <w:rFonts w:eastAsia="Arial Narrow"/>
                <w:spacing w:val="-2"/>
                <w:szCs w:val="24"/>
              </w:rPr>
              <w:t>m</w:t>
            </w:r>
            <w:r w:rsidR="003A3A57">
              <w:rPr>
                <w:rFonts w:eastAsia="Arial Narrow"/>
                <w:szCs w:val="24"/>
              </w:rPr>
              <w:t>i</w:t>
            </w:r>
            <w:r w:rsidR="003A3A57">
              <w:rPr>
                <w:rFonts w:eastAsia="Arial Narrow"/>
                <w:spacing w:val="-1"/>
                <w:szCs w:val="24"/>
              </w:rPr>
              <w:t>s</w:t>
            </w:r>
            <w:r w:rsidR="003A3A57">
              <w:rPr>
                <w:rFonts w:eastAsia="Arial Narrow"/>
                <w:szCs w:val="24"/>
              </w:rPr>
              <w:t>sion</w:t>
            </w:r>
            <w:r w:rsidR="003A3A57">
              <w:rPr>
                <w:rFonts w:eastAsia="Arial Narrow"/>
                <w:spacing w:val="-2"/>
                <w:szCs w:val="24"/>
              </w:rPr>
              <w:t>n</w:t>
            </w:r>
            <w:r w:rsidR="003A3A57">
              <w:rPr>
                <w:rFonts w:eastAsia="Arial Narrow"/>
                <w:szCs w:val="24"/>
              </w:rPr>
              <w:t>aire</w:t>
            </w:r>
            <w:r w:rsidRPr="00ED5834">
              <w:t xml:space="preserve"> dont l’offre est jugée substantiellement conforme au Dossier d’Appel d’Offres et classée la deuxième moins-disante, et qui possède les qualifications exigées pour exécuter le marché de façon satisfaisante.</w:t>
            </w:r>
          </w:p>
        </w:tc>
      </w:tr>
      <w:tr w:rsidR="007F7E2D" w:rsidRPr="00ED5834" w:rsidTr="000024F5">
        <w:trPr>
          <w:trHeight w:val="147"/>
        </w:trPr>
        <w:tc>
          <w:tcPr>
            <w:tcW w:w="2127" w:type="dxa"/>
            <w:gridSpan w:val="2"/>
          </w:tcPr>
          <w:p w:rsidR="008367CD" w:rsidRPr="00ED5834" w:rsidRDefault="008367CD" w:rsidP="003D0121">
            <w:pPr>
              <w:pStyle w:val="Header1-Clauses"/>
              <w:ind w:left="420" w:firstLine="0"/>
              <w:jc w:val="center"/>
            </w:pPr>
          </w:p>
        </w:tc>
        <w:tc>
          <w:tcPr>
            <w:tcW w:w="7371" w:type="dxa"/>
            <w:gridSpan w:val="3"/>
          </w:tcPr>
          <w:p w:rsidR="008367CD" w:rsidRPr="00ED5834" w:rsidRDefault="008367CD" w:rsidP="008B378D">
            <w:pPr>
              <w:spacing w:after="200"/>
              <w:jc w:val="both"/>
            </w:pPr>
          </w:p>
        </w:tc>
      </w:tr>
      <w:tr w:rsidR="007F7E2D" w:rsidRPr="00ED5834" w:rsidTr="000024F5">
        <w:trPr>
          <w:trHeight w:val="147"/>
        </w:trPr>
        <w:tc>
          <w:tcPr>
            <w:tcW w:w="2127" w:type="dxa"/>
            <w:gridSpan w:val="2"/>
          </w:tcPr>
          <w:p w:rsidR="008367CD" w:rsidRPr="00ED5834" w:rsidRDefault="007F7E2D" w:rsidP="00612978">
            <w:pPr>
              <w:pStyle w:val="Header1-Clauses"/>
              <w:numPr>
                <w:ilvl w:val="0"/>
                <w:numId w:val="77"/>
              </w:numPr>
              <w:jc w:val="center"/>
              <w:outlineLvl w:val="1"/>
            </w:pPr>
            <w:bookmarkStart w:id="350" w:name="_Toc343013371"/>
            <w:r w:rsidRPr="00ED5834">
              <w:t>Recours</w:t>
            </w:r>
            <w:bookmarkEnd w:id="350"/>
          </w:p>
        </w:tc>
        <w:tc>
          <w:tcPr>
            <w:tcW w:w="7371" w:type="dxa"/>
            <w:gridSpan w:val="3"/>
          </w:tcPr>
          <w:p w:rsidR="008367CD" w:rsidRPr="00ED5834" w:rsidRDefault="007F7E2D" w:rsidP="00612978">
            <w:pPr>
              <w:numPr>
                <w:ilvl w:val="1"/>
                <w:numId w:val="77"/>
              </w:numPr>
              <w:spacing w:after="200"/>
              <w:ind w:left="612" w:hanging="612"/>
              <w:jc w:val="both"/>
              <w:outlineLvl w:val="1"/>
            </w:pPr>
            <w:r w:rsidRPr="00ED5834">
              <w:t xml:space="preserve">Tout </w:t>
            </w:r>
            <w:r w:rsidR="006F4562">
              <w:t>so</w:t>
            </w:r>
            <w:r w:rsidR="00F33D9F">
              <w:t>u</w:t>
            </w:r>
            <w:r w:rsidR="006F4562">
              <w:t>missionnaire</w:t>
            </w:r>
            <w:r w:rsidRPr="00ED5834">
              <w:t xml:space="preserve"> est habilité à saisir l’Autorité Contractante d’un recours gracieux par une notification écrite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dix (10) jours ouvrables à compter de la publication de l’avis d’attribution du marché, de l’avis d’appel d’offres ou de la communication du Dossier d’Appel d’Offres, respectivement.</w:t>
            </w:r>
          </w:p>
          <w:p w:rsidR="008367CD" w:rsidRPr="00ED5834" w:rsidRDefault="007F7E2D" w:rsidP="00612978">
            <w:pPr>
              <w:numPr>
                <w:ilvl w:val="1"/>
                <w:numId w:val="77"/>
              </w:numPr>
              <w:spacing w:after="200"/>
              <w:ind w:left="612" w:hanging="612"/>
              <w:jc w:val="both"/>
              <w:outlineLvl w:val="1"/>
            </w:pPr>
            <w:r w:rsidRPr="00ED5834">
              <w:t xml:space="preserve">L’Autorité Contractante est tenue de répondre à cette réclamation dans un délai de cinq (5) jours ouvrables au-delà duquel le défaut de réponse sera constitutif d’un rejet implicite du recours gracieux. </w:t>
            </w:r>
          </w:p>
          <w:p w:rsidR="008367CD" w:rsidRPr="00ED5834" w:rsidRDefault="007F7E2D" w:rsidP="00612978">
            <w:pPr>
              <w:numPr>
                <w:ilvl w:val="1"/>
                <w:numId w:val="77"/>
              </w:numPr>
              <w:spacing w:after="200"/>
              <w:ind w:left="612" w:hanging="612"/>
              <w:jc w:val="both"/>
              <w:outlineLvl w:val="1"/>
            </w:pPr>
            <w:r w:rsidRPr="00ED5834">
              <w:t>En l’absence de suite favorable de son recours gracieux le requérant</w:t>
            </w:r>
            <w:r w:rsidR="00655FAA" w:rsidRPr="00ED5834">
              <w:t xml:space="preserve"> devra exercer un recours hiérarchique dans les </w:t>
            </w:r>
            <w:r w:rsidR="00FC723C" w:rsidRPr="00ED5834">
              <w:t>cinq (5) jours qui suivent le délai limite de réaction à son recours gracieux.</w:t>
            </w:r>
            <w:r w:rsidR="006F4562">
              <w:t xml:space="preserve"> </w:t>
            </w:r>
            <w:r w:rsidR="00655FAA" w:rsidRPr="00ED5834">
              <w:t xml:space="preserve">Le défaut de réponse sera constitutif d’un rejet implicite du recours hiérarchique. </w:t>
            </w:r>
            <w:r w:rsidR="00FC723C" w:rsidRPr="00ED5834">
              <w:t xml:space="preserve">Le requérant </w:t>
            </w:r>
            <w:r w:rsidRPr="00ED5834">
              <w:t xml:space="preserve">dispose </w:t>
            </w:r>
            <w:r w:rsidR="00FC723C" w:rsidRPr="00ED5834">
              <w:t xml:space="preserve">alors </w:t>
            </w:r>
            <w:r w:rsidRPr="00ED5834">
              <w:t xml:space="preserve">de cinq (5) jours ouvrables à compter de la réception de la réponse de l'autorité contractante ou de l'expiration du délai de cinq (5) jours mentionné ci-dessus pour présenter un recours à l'Autorité Nationale de Régulation des Marchés publics, qui rend sa décision dans les dix (10) jours ouvrables à compter de la déclaration de recevabilité de la requête. </w:t>
            </w:r>
          </w:p>
          <w:p w:rsidR="008367CD" w:rsidRPr="00ED5834" w:rsidRDefault="008367CD" w:rsidP="00612978">
            <w:pPr>
              <w:jc w:val="both"/>
              <w:outlineLvl w:val="1"/>
            </w:pPr>
          </w:p>
        </w:tc>
      </w:tr>
    </w:tbl>
    <w:p w:rsidR="007F7E2D" w:rsidRPr="00ED5834" w:rsidRDefault="007F7E2D" w:rsidP="00CE3512">
      <w:pPr>
        <w:ind w:left="180"/>
        <w:jc w:val="both"/>
        <w:sectPr w:rsidR="007F7E2D" w:rsidRPr="00ED5834" w:rsidSect="00E24082">
          <w:headerReference w:type="first" r:id="rId25"/>
          <w:endnotePr>
            <w:numFmt w:val="decimal"/>
            <w:numRestart w:val="eachSect"/>
          </w:endnotePr>
          <w:pgSz w:w="12240" w:h="15840" w:code="1"/>
          <w:pgMar w:top="1440" w:right="1440" w:bottom="1440" w:left="1440" w:header="720" w:footer="720" w:gutter="0"/>
          <w:paperSrc w:first="15" w:other="15"/>
          <w:cols w:space="720"/>
          <w:titlePg/>
        </w:sectPr>
      </w:pPr>
    </w:p>
    <w:p w:rsidR="008367CD" w:rsidRPr="00ED5834" w:rsidRDefault="008367CD" w:rsidP="008B378D">
      <w:pPr>
        <w:ind w:left="180"/>
        <w:jc w:val="both"/>
      </w:pPr>
    </w:p>
    <w:tbl>
      <w:tblPr>
        <w:tblW w:w="91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31"/>
        <w:gridCol w:w="7519"/>
      </w:tblGrid>
      <w:tr w:rsidR="007F7E2D" w:rsidRPr="00ED5834" w:rsidTr="002934D6">
        <w:trPr>
          <w:cantSplit/>
          <w:trHeight w:val="3889"/>
        </w:trPr>
        <w:tc>
          <w:tcPr>
            <w:tcW w:w="9150" w:type="dxa"/>
            <w:gridSpan w:val="2"/>
            <w:tcBorders>
              <w:top w:val="nil"/>
              <w:left w:val="nil"/>
              <w:bottom w:val="single" w:sz="12" w:space="0" w:color="000000"/>
              <w:right w:val="nil"/>
            </w:tcBorders>
            <w:vAlign w:val="center"/>
          </w:tcPr>
          <w:p w:rsidR="008367CD" w:rsidRPr="000B22B3" w:rsidRDefault="007F7E2D" w:rsidP="000B22B3">
            <w:pPr>
              <w:pStyle w:val="Titre1"/>
              <w:rPr>
                <w:sz w:val="40"/>
                <w:szCs w:val="40"/>
              </w:rPr>
            </w:pPr>
            <w:r w:rsidRPr="00ED5834">
              <w:br w:type="page"/>
            </w:r>
            <w:bookmarkStart w:id="351" w:name="_Toc438366665"/>
            <w:bookmarkStart w:id="352" w:name="_Toc77392468"/>
            <w:bookmarkStart w:id="353" w:name="_Toc343788886"/>
            <w:r w:rsidRPr="000B22B3">
              <w:rPr>
                <w:sz w:val="40"/>
                <w:szCs w:val="40"/>
              </w:rPr>
              <w:t>Section II. Données Particulières de l’Appel d’Offres</w:t>
            </w:r>
            <w:bookmarkEnd w:id="351"/>
            <w:r w:rsidRPr="000B22B3">
              <w:rPr>
                <w:sz w:val="40"/>
                <w:szCs w:val="40"/>
              </w:rPr>
              <w:t xml:space="preserve"> (DPAO)</w:t>
            </w:r>
            <w:bookmarkEnd w:id="352"/>
            <w:bookmarkEnd w:id="353"/>
          </w:p>
          <w:p w:rsidR="008367CD" w:rsidRPr="00ED5834" w:rsidRDefault="007F7E2D" w:rsidP="008B378D">
            <w:pPr>
              <w:spacing w:after="200"/>
              <w:jc w:val="both"/>
            </w:pPr>
            <w:r w:rsidRPr="00ED5834">
              <w:t>Les données particulières qui suivent, complètent, précisent, ou amendent les clauses des Instructions aux Candidats (IC). En cas de conflit, les clauses ci-dessous prévalent sur celles des IC.</w:t>
            </w:r>
          </w:p>
          <w:p w:rsidR="008367CD" w:rsidRPr="00ED5834" w:rsidRDefault="007F7E2D" w:rsidP="008B378D">
            <w:pPr>
              <w:spacing w:after="200"/>
              <w:jc w:val="both"/>
              <w:rPr>
                <w:i/>
                <w:iCs/>
              </w:rPr>
            </w:pPr>
            <w:r w:rsidRPr="00ED5834">
              <w:rPr>
                <w:i/>
                <w:iCs/>
              </w:rPr>
              <w:t>[Les notes en italiques qui accompagnent les clauses ci-dessous sont destinées à faciliter l’établiss</w:t>
            </w:r>
            <w:r w:rsidR="00125FC0" w:rsidRPr="00ED5834">
              <w:rPr>
                <w:i/>
                <w:iCs/>
              </w:rPr>
              <w:t>e</w:t>
            </w:r>
            <w:r w:rsidRPr="00ED5834">
              <w:rPr>
                <w:i/>
                <w:iCs/>
              </w:rPr>
              <w:t xml:space="preserve">ment des données particulières correspondantes] </w:t>
            </w:r>
          </w:p>
        </w:tc>
      </w:tr>
      <w:tr w:rsidR="007F7E2D" w:rsidRPr="00ED5834" w:rsidTr="002934D6">
        <w:trPr>
          <w:cantSplit/>
          <w:trHeight w:val="681"/>
        </w:trPr>
        <w:tc>
          <w:tcPr>
            <w:tcW w:w="9150" w:type="dxa"/>
            <w:gridSpan w:val="2"/>
            <w:tcBorders>
              <w:bottom w:val="single" w:sz="12" w:space="0" w:color="000000"/>
              <w:right w:val="single" w:sz="4" w:space="0" w:color="auto"/>
            </w:tcBorders>
            <w:vAlign w:val="center"/>
          </w:tcPr>
          <w:p w:rsidR="008367CD" w:rsidRPr="00ED5834" w:rsidRDefault="007F7E2D" w:rsidP="008B378D">
            <w:pPr>
              <w:spacing w:after="200"/>
              <w:jc w:val="both"/>
              <w:rPr>
                <w:b/>
                <w:sz w:val="28"/>
              </w:rPr>
            </w:pPr>
            <w:r w:rsidRPr="00ED5834">
              <w:rPr>
                <w:b/>
                <w:sz w:val="28"/>
              </w:rPr>
              <w:t>A. Introduction</w:t>
            </w:r>
          </w:p>
        </w:tc>
      </w:tr>
      <w:tr w:rsidR="007F7E2D" w:rsidRPr="00ED5834" w:rsidTr="002934D6">
        <w:trPr>
          <w:cantSplit/>
          <w:trHeight w:val="603"/>
        </w:trPr>
        <w:tc>
          <w:tcPr>
            <w:tcW w:w="1631" w:type="dxa"/>
            <w:tcBorders>
              <w:bottom w:val="nil"/>
            </w:tcBorders>
          </w:tcPr>
          <w:p w:rsidR="008367CD" w:rsidRPr="00ED5834" w:rsidRDefault="007F7E2D" w:rsidP="008B378D">
            <w:pPr>
              <w:spacing w:after="200"/>
              <w:jc w:val="both"/>
              <w:rPr>
                <w:b/>
              </w:rPr>
            </w:pPr>
            <w:r w:rsidRPr="00ED5834">
              <w:rPr>
                <w:b/>
              </w:rPr>
              <w:t>IC 1.1</w:t>
            </w:r>
          </w:p>
        </w:tc>
        <w:tc>
          <w:tcPr>
            <w:tcW w:w="7519" w:type="dxa"/>
            <w:tcBorders>
              <w:bottom w:val="nil"/>
            </w:tcBorders>
          </w:tcPr>
          <w:p w:rsidR="008367CD" w:rsidRPr="00ED5834" w:rsidRDefault="007F7E2D" w:rsidP="008B378D">
            <w:pPr>
              <w:tabs>
                <w:tab w:val="right" w:pos="7272"/>
              </w:tabs>
              <w:spacing w:after="200"/>
              <w:jc w:val="both"/>
              <w:rPr>
                <w:i/>
              </w:rPr>
            </w:pPr>
            <w:r w:rsidRPr="00ED5834">
              <w:t xml:space="preserve">Référence de l’avis d’appel d’offres </w:t>
            </w:r>
            <w:r w:rsidRPr="00ED5834">
              <w:rPr>
                <w:i/>
              </w:rPr>
              <w:t>[insérer la référence]</w:t>
            </w:r>
          </w:p>
        </w:tc>
      </w:tr>
      <w:tr w:rsidR="007F7E2D" w:rsidRPr="00ED5834" w:rsidTr="002934D6">
        <w:trPr>
          <w:cantSplit/>
          <w:trHeight w:val="622"/>
        </w:trPr>
        <w:tc>
          <w:tcPr>
            <w:tcW w:w="1631" w:type="dxa"/>
            <w:tcBorders>
              <w:top w:val="single" w:sz="12" w:space="0" w:color="000000"/>
              <w:left w:val="single" w:sz="12" w:space="0" w:color="000000"/>
              <w:bottom w:val="nil"/>
              <w:right w:val="single" w:sz="8" w:space="0" w:color="000000"/>
            </w:tcBorders>
          </w:tcPr>
          <w:p w:rsidR="008367CD" w:rsidRPr="00ED5834" w:rsidRDefault="007F7E2D" w:rsidP="008B378D">
            <w:pPr>
              <w:spacing w:after="200"/>
              <w:jc w:val="both"/>
              <w:rPr>
                <w:b/>
              </w:rPr>
            </w:pPr>
            <w:r w:rsidRPr="00ED5834">
              <w:rPr>
                <w:b/>
              </w:rPr>
              <w:t>IC 1.1</w:t>
            </w:r>
          </w:p>
        </w:tc>
        <w:tc>
          <w:tcPr>
            <w:tcW w:w="7519" w:type="dxa"/>
            <w:tcBorders>
              <w:top w:val="single" w:sz="12" w:space="0" w:color="000000"/>
              <w:left w:val="nil"/>
              <w:bottom w:val="single" w:sz="12" w:space="0" w:color="auto"/>
              <w:right w:val="single" w:sz="12" w:space="0" w:color="000000"/>
            </w:tcBorders>
          </w:tcPr>
          <w:p w:rsidR="008367CD" w:rsidRPr="00ED5834" w:rsidRDefault="007F7E2D" w:rsidP="008B378D">
            <w:pPr>
              <w:tabs>
                <w:tab w:val="right" w:pos="7272"/>
              </w:tabs>
              <w:spacing w:after="200"/>
              <w:jc w:val="both"/>
            </w:pPr>
            <w:r w:rsidRPr="00ED5834">
              <w:t>Nom de l’Autorité Contractante:</w:t>
            </w:r>
            <w:r w:rsidRPr="00ED5834">
              <w:rPr>
                <w:i/>
                <w:iCs/>
              </w:rPr>
              <w:t>[insérer le nom]:</w:t>
            </w:r>
            <w:r w:rsidRPr="00ED5834">
              <w:rPr>
                <w:u w:val="single"/>
              </w:rPr>
              <w:tab/>
            </w:r>
          </w:p>
        </w:tc>
      </w:tr>
      <w:tr w:rsidR="007F7E2D" w:rsidRPr="00ED5834" w:rsidTr="002934D6">
        <w:trPr>
          <w:cantSplit/>
          <w:trHeight w:val="1245"/>
        </w:trPr>
        <w:tc>
          <w:tcPr>
            <w:tcW w:w="1631" w:type="dxa"/>
            <w:tcBorders>
              <w:top w:val="single" w:sz="12" w:space="0" w:color="000000"/>
              <w:bottom w:val="nil"/>
            </w:tcBorders>
          </w:tcPr>
          <w:p w:rsidR="008367CD" w:rsidRPr="00ED5834" w:rsidRDefault="007F7E2D" w:rsidP="008B378D">
            <w:pPr>
              <w:spacing w:after="200"/>
              <w:jc w:val="both"/>
              <w:rPr>
                <w:b/>
              </w:rPr>
            </w:pPr>
            <w:r w:rsidRPr="00ED5834">
              <w:rPr>
                <w:b/>
              </w:rPr>
              <w:t>IC 1.1</w:t>
            </w:r>
          </w:p>
        </w:tc>
        <w:tc>
          <w:tcPr>
            <w:tcW w:w="7519" w:type="dxa"/>
            <w:tcBorders>
              <w:top w:val="nil"/>
              <w:bottom w:val="single" w:sz="12" w:space="0" w:color="000000"/>
            </w:tcBorders>
          </w:tcPr>
          <w:p w:rsidR="008367CD" w:rsidRPr="00ED5834" w:rsidRDefault="007F7E2D" w:rsidP="008B378D">
            <w:pPr>
              <w:tabs>
                <w:tab w:val="right" w:pos="7272"/>
              </w:tabs>
              <w:spacing w:after="200"/>
              <w:jc w:val="both"/>
            </w:pPr>
            <w:r w:rsidRPr="00ED5834">
              <w:t xml:space="preserve">Nombre et identification des lots faisant l’objet du présent appel d’offres : </w:t>
            </w:r>
            <w:r w:rsidRPr="00ED5834">
              <w:rPr>
                <w:u w:val="single"/>
              </w:rPr>
              <w:tab/>
            </w:r>
          </w:p>
          <w:p w:rsidR="008367CD" w:rsidRPr="00ED5834" w:rsidRDefault="007F7E2D" w:rsidP="008B378D">
            <w:pPr>
              <w:tabs>
                <w:tab w:val="right" w:pos="7272"/>
              </w:tabs>
              <w:spacing w:after="200"/>
              <w:jc w:val="both"/>
            </w:pPr>
            <w:r w:rsidRPr="00ED5834">
              <w:rPr>
                <w:i/>
                <w:iCs/>
              </w:rPr>
              <w:t>[insérer le nombre et les numéros d’identification]</w:t>
            </w:r>
            <w:r w:rsidRPr="00ED5834">
              <w:tab/>
              <w:t>.</w:t>
            </w:r>
          </w:p>
        </w:tc>
      </w:tr>
      <w:tr w:rsidR="007F7E2D" w:rsidRPr="00ED5834" w:rsidTr="002934D6">
        <w:trPr>
          <w:cantSplit/>
          <w:trHeight w:val="1225"/>
        </w:trPr>
        <w:tc>
          <w:tcPr>
            <w:tcW w:w="1631" w:type="dxa"/>
            <w:tcBorders>
              <w:top w:val="single" w:sz="12" w:space="0" w:color="000000"/>
              <w:bottom w:val="nil"/>
            </w:tcBorders>
          </w:tcPr>
          <w:p w:rsidR="008367CD" w:rsidRPr="00ED5834" w:rsidRDefault="007F7E2D" w:rsidP="008B378D">
            <w:pPr>
              <w:spacing w:after="200"/>
              <w:jc w:val="both"/>
              <w:rPr>
                <w:b/>
              </w:rPr>
            </w:pPr>
            <w:r w:rsidRPr="00ED5834">
              <w:rPr>
                <w:b/>
              </w:rPr>
              <w:t>IC 2.1</w:t>
            </w:r>
          </w:p>
        </w:tc>
        <w:tc>
          <w:tcPr>
            <w:tcW w:w="7519" w:type="dxa"/>
            <w:tcBorders>
              <w:top w:val="nil"/>
              <w:bottom w:val="nil"/>
            </w:tcBorders>
          </w:tcPr>
          <w:p w:rsidR="008367CD" w:rsidRPr="00ED5834" w:rsidRDefault="007F7E2D" w:rsidP="008B378D">
            <w:pPr>
              <w:tabs>
                <w:tab w:val="right" w:pos="7272"/>
              </w:tabs>
              <w:spacing w:after="200"/>
              <w:jc w:val="both"/>
            </w:pPr>
            <w:r w:rsidRPr="00ED5834">
              <w:t xml:space="preserve">Source de financement du marché : </w:t>
            </w:r>
            <w:r w:rsidRPr="00ED5834">
              <w:rPr>
                <w:i/>
                <w:iCs/>
              </w:rPr>
              <w:t>[insérer]</w:t>
            </w:r>
            <w:r w:rsidRPr="00ED5834">
              <w:rPr>
                <w:u w:val="single"/>
              </w:rPr>
              <w:tab/>
            </w:r>
          </w:p>
          <w:p w:rsidR="008367CD" w:rsidRPr="00ED5834" w:rsidRDefault="007F7E2D" w:rsidP="008B378D">
            <w:pPr>
              <w:tabs>
                <w:tab w:val="right" w:pos="7272"/>
              </w:tabs>
              <w:spacing w:after="200"/>
              <w:jc w:val="both"/>
              <w:rPr>
                <w:u w:val="single"/>
              </w:rPr>
            </w:pPr>
            <w:r w:rsidRPr="00ED5834">
              <w:rPr>
                <w:u w:val="single"/>
              </w:rPr>
              <w:tab/>
            </w:r>
          </w:p>
        </w:tc>
      </w:tr>
      <w:tr w:rsidR="007F7E2D" w:rsidRPr="00ED5834" w:rsidTr="002934D6">
        <w:trPr>
          <w:cantSplit/>
          <w:trHeight w:val="622"/>
        </w:trPr>
        <w:tc>
          <w:tcPr>
            <w:tcW w:w="1631" w:type="dxa"/>
            <w:tcBorders>
              <w:top w:val="single" w:sz="12" w:space="0" w:color="000000"/>
              <w:bottom w:val="single" w:sz="12" w:space="0" w:color="000000"/>
            </w:tcBorders>
          </w:tcPr>
          <w:p w:rsidR="008367CD" w:rsidRPr="00ED5834" w:rsidRDefault="007F7E2D" w:rsidP="008B378D">
            <w:pPr>
              <w:spacing w:after="200"/>
              <w:jc w:val="both"/>
              <w:rPr>
                <w:b/>
              </w:rPr>
            </w:pPr>
            <w:r w:rsidRPr="00ED5834">
              <w:rPr>
                <w:b/>
              </w:rPr>
              <w:t>IC 4.1</w:t>
            </w:r>
          </w:p>
        </w:tc>
        <w:tc>
          <w:tcPr>
            <w:tcW w:w="7519" w:type="dxa"/>
            <w:tcBorders>
              <w:top w:val="single" w:sz="12" w:space="0" w:color="000000"/>
              <w:bottom w:val="single" w:sz="12" w:space="0" w:color="000000"/>
            </w:tcBorders>
          </w:tcPr>
          <w:p w:rsidR="008367CD" w:rsidRPr="00ED5834" w:rsidRDefault="007F7E2D" w:rsidP="0006625C">
            <w:pPr>
              <w:tabs>
                <w:tab w:val="right" w:pos="7254"/>
              </w:tabs>
              <w:spacing w:after="200"/>
              <w:jc w:val="both"/>
              <w:rPr>
                <w:u w:val="single"/>
              </w:rPr>
            </w:pPr>
            <w:r w:rsidRPr="00ED5834">
              <w:t>L’appel d’offres (</w:t>
            </w:r>
            <w:r w:rsidRPr="00ED5834">
              <w:rPr>
                <w:i/>
              </w:rPr>
              <w:t>a/n’a pas</w:t>
            </w:r>
            <w:r w:rsidRPr="00ED5834">
              <w:t>) été précédé d’une pré-</w:t>
            </w:r>
            <w:r w:rsidR="0006625C">
              <w:t>qualifica</w:t>
            </w:r>
            <w:r w:rsidRPr="00ED5834">
              <w:t>tion.</w:t>
            </w:r>
          </w:p>
        </w:tc>
      </w:tr>
      <w:tr w:rsidR="007F7E2D" w:rsidRPr="00ED5834" w:rsidTr="002934D6">
        <w:trPr>
          <w:cantSplit/>
          <w:trHeight w:val="187"/>
        </w:trPr>
        <w:tc>
          <w:tcPr>
            <w:tcW w:w="1631" w:type="dxa"/>
            <w:tcBorders>
              <w:top w:val="single" w:sz="12" w:space="0" w:color="000000"/>
              <w:bottom w:val="single" w:sz="4" w:space="0" w:color="auto"/>
            </w:tcBorders>
          </w:tcPr>
          <w:p w:rsidR="008367CD" w:rsidRPr="00ED5834" w:rsidRDefault="007F7E2D" w:rsidP="008B378D">
            <w:pPr>
              <w:spacing w:after="200"/>
              <w:jc w:val="both"/>
              <w:rPr>
                <w:b/>
              </w:rPr>
            </w:pPr>
            <w:r w:rsidRPr="00ED5834">
              <w:rPr>
                <w:b/>
              </w:rPr>
              <w:t>IC 5.1</w:t>
            </w:r>
          </w:p>
        </w:tc>
        <w:tc>
          <w:tcPr>
            <w:tcW w:w="7519" w:type="dxa"/>
            <w:tcBorders>
              <w:top w:val="single" w:sz="12" w:space="0" w:color="000000"/>
              <w:bottom w:val="single" w:sz="4" w:space="0" w:color="auto"/>
            </w:tcBorders>
          </w:tcPr>
          <w:p w:rsidR="00CE27B6" w:rsidRPr="00ED5834" w:rsidRDefault="007F7E2D">
            <w:pPr>
              <w:tabs>
                <w:tab w:val="left" w:pos="-1440"/>
                <w:tab w:val="left" w:pos="-720"/>
                <w:tab w:val="left" w:pos="0"/>
                <w:tab w:val="left" w:pos="1440"/>
                <w:tab w:val="left" w:pos="2160"/>
                <w:tab w:val="left" w:pos="4680"/>
                <w:tab w:val="center" w:pos="7380"/>
              </w:tabs>
              <w:spacing w:after="200"/>
              <w:jc w:val="both"/>
            </w:pPr>
            <w:r w:rsidRPr="00ED5834">
              <w:t xml:space="preserve">Les conditions de qualification applicables aux candidats sont les suivantes : </w:t>
            </w:r>
          </w:p>
          <w:p w:rsidR="00CE27B6" w:rsidRPr="00ED5834" w:rsidRDefault="007F7E2D">
            <w:pPr>
              <w:spacing w:after="200"/>
              <w:ind w:left="540" w:hanging="540"/>
              <w:jc w:val="both"/>
            </w:pPr>
            <w:r w:rsidRPr="00ED5834">
              <w:t>Capacité financière</w:t>
            </w:r>
          </w:p>
          <w:p w:rsidR="00CE27B6" w:rsidRPr="00ED5834" w:rsidRDefault="007F7E2D">
            <w:pPr>
              <w:spacing w:after="200"/>
              <w:ind w:left="540"/>
              <w:jc w:val="both"/>
              <w:rPr>
                <w:i/>
                <w:iCs/>
              </w:rPr>
            </w:pPr>
            <w:r w:rsidRPr="00ED5834">
              <w:t xml:space="preserve">Le Candidat doit fournir la preuve écrite qu’il satisfait aux exigences ci-après : </w:t>
            </w:r>
            <w:r w:rsidRPr="00ED5834">
              <w:rPr>
                <w:i/>
                <w:iCs/>
              </w:rPr>
              <w:t>[insérer la liste des exigences</w:t>
            </w:r>
            <w:r w:rsidRPr="00ED5834">
              <w:rPr>
                <w:i/>
                <w:iCs/>
                <w:sz w:val="22"/>
                <w:szCs w:val="22"/>
              </w:rPr>
              <w:t xml:space="preserve"> en précisant la nature des documents justificatifs requis ; il conviendra d’exiger, au </w:t>
            </w:r>
            <w:r w:rsidR="00125FC0" w:rsidRPr="00ED5834">
              <w:rPr>
                <w:i/>
                <w:iCs/>
                <w:sz w:val="22"/>
                <w:szCs w:val="22"/>
              </w:rPr>
              <w:t>minimum</w:t>
            </w:r>
            <w:r w:rsidRPr="00ED5834">
              <w:rPr>
                <w:i/>
                <w:iCs/>
                <w:sz w:val="22"/>
                <w:szCs w:val="22"/>
              </w:rPr>
              <w:t>, la fourniture par le candidat de ses états financiers certifiés pour les trois derniers exercices</w:t>
            </w:r>
            <w:r w:rsidR="00125FC0" w:rsidRPr="00ED5834">
              <w:rPr>
                <w:i/>
                <w:iCs/>
                <w:sz w:val="22"/>
                <w:szCs w:val="22"/>
              </w:rPr>
              <w:t>(remplacé par des attestations de bon exécution le cas échéant)</w:t>
            </w:r>
            <w:r w:rsidRPr="00ED5834">
              <w:rPr>
                <w:i/>
                <w:iCs/>
                <w:sz w:val="22"/>
                <w:szCs w:val="22"/>
              </w:rPr>
              <w:t xml:space="preserve"> ;  les exigences concernant le chiffre d’affaires moyen annuel aux cours d’un certain nombre d’années ou l’existence de liquidités ou ligne de crédit </w:t>
            </w:r>
            <w:r w:rsidR="00B51A4C" w:rsidRPr="00ED5834">
              <w:rPr>
                <w:i/>
                <w:iCs/>
              </w:rPr>
              <w:t>etc.</w:t>
            </w:r>
          </w:p>
          <w:p w:rsidR="00CE27B6" w:rsidRPr="00ED5834" w:rsidRDefault="007F7E2D">
            <w:pPr>
              <w:spacing w:after="200"/>
              <w:ind w:left="540" w:hanging="540"/>
              <w:jc w:val="both"/>
            </w:pPr>
            <w:r w:rsidRPr="00ED5834">
              <w:t>Capacité technique et expérience</w:t>
            </w:r>
          </w:p>
          <w:p w:rsidR="00CE27B6" w:rsidRPr="00ED5834" w:rsidRDefault="007F7E2D">
            <w:pPr>
              <w:spacing w:after="200"/>
              <w:ind w:left="540"/>
              <w:jc w:val="both"/>
            </w:pPr>
            <w:r w:rsidRPr="00ED5834">
              <w:t xml:space="preserve">Le Candidat doit prouver, documentation à l’appui qu’il satisfait aux exigences de capacité technique ci-après : </w:t>
            </w:r>
            <w:r w:rsidRPr="00ED5834">
              <w:rPr>
                <w:i/>
                <w:iCs/>
              </w:rPr>
              <w:t>[insérer la liste des exigences</w:t>
            </w:r>
            <w:r w:rsidRPr="00ED5834">
              <w:rPr>
                <w:i/>
                <w:iCs/>
                <w:sz w:val="22"/>
                <w:szCs w:val="22"/>
              </w:rPr>
              <w:t xml:space="preserve"> en précisant la nature des documents justificatifs requis ; ce type d’exigence sera notamment justifié lorsque le marché nécessitera la mise en œuvre d’une logistique de distribution ou  de service après-vente complexe, auquel cas il conviendra de demander au candidat d’apporter la preuve qu’il disposera des moyens nécessaires, soit directement, soit par l’intermédiaire d’un représentant implanté en Côte d’Ivoire</w:t>
            </w:r>
            <w:r w:rsidRPr="00ED5834">
              <w:rPr>
                <w:i/>
                <w:iCs/>
              </w:rPr>
              <w:t>]</w:t>
            </w:r>
          </w:p>
          <w:p w:rsidR="00CE27B6" w:rsidRPr="00ED5834" w:rsidRDefault="007F7E2D">
            <w:pPr>
              <w:spacing w:after="200"/>
              <w:ind w:left="540"/>
              <w:jc w:val="both"/>
              <w:rPr>
                <w:i/>
                <w:iCs/>
              </w:rPr>
            </w:pPr>
            <w:r w:rsidRPr="00ED5834">
              <w:t xml:space="preserve">Le candidat doit prouver, documentation à l’appui, qu’il satisfait aux exigences d’expérience ci-après : </w:t>
            </w:r>
            <w:r w:rsidRPr="00ED5834">
              <w:rPr>
                <w:i/>
                <w:iCs/>
              </w:rPr>
              <w:t>[insérer la liste des exigences</w:t>
            </w:r>
            <w:r w:rsidRPr="00ED5834">
              <w:rPr>
                <w:i/>
                <w:iCs/>
                <w:sz w:val="22"/>
                <w:szCs w:val="22"/>
              </w:rPr>
              <w:t xml:space="preserve"> en précisant la nature des documents justificatifs requis ce type d’exigence, portant par exemple sur l’existence d’un certain nombre de marchés similaires exécutés par le candidat au cours d’un nombre d’années donné, sera notamment justifié lorsque le marché nécessitera la mise en œuvre d’une logistique de distribution ou  de service après-vente complexe ; cependant il conviendra de prendre garde à ne pas formuler des exigences excessivement restrictives, au détriment de candidats locaux qui seraient par ailleurs qualifiés pour assurer les services de distribution et de service après-vente  requis ; à cet effet, on pourra indiquer que la similarité des marchés sera définie d’une manière adaptée et portera sur la complexité des services de distribution et de service après-vente plutôt que sur la nature spécifique des fournitures  </w:t>
            </w:r>
            <w:r w:rsidRPr="00ED5834">
              <w:rPr>
                <w:i/>
                <w:iCs/>
              </w:rPr>
              <w:t>]</w:t>
            </w:r>
          </w:p>
          <w:p w:rsidR="00CE27B6" w:rsidRPr="00ED5834" w:rsidRDefault="007F7E2D">
            <w:pPr>
              <w:spacing w:after="200"/>
              <w:jc w:val="both"/>
              <w:rPr>
                <w:i/>
                <w:iCs/>
              </w:rPr>
            </w:pPr>
            <w:r w:rsidRPr="00ED5834">
              <w:t xml:space="preserve">Le candidat doit fournir la preuve écrite que les fournitures qu’il propose remplissent la(les) condition(s) d’utilisation suivante : </w:t>
            </w:r>
            <w:r w:rsidRPr="00ED5834">
              <w:rPr>
                <w:i/>
                <w:iCs/>
              </w:rPr>
              <w:t xml:space="preserve">[insérer la/les condition(s) d’utilisation ; par exemple, dans le cas d’équipements, on pourra utilement exiger que le soumissionnaire apporte la preuve que le type de matériel proposé a déjà été commercialisé dans au moins trois pays autres que celui du fabricant, dont au moins deux ayant des conditions de service (climatiques notamment) similaires à celles prévalant </w:t>
            </w:r>
            <w:r w:rsidRPr="00ED5834">
              <w:rPr>
                <w:i/>
                <w:iCs/>
                <w:sz w:val="22"/>
                <w:szCs w:val="22"/>
              </w:rPr>
              <w:t>en Côte d’Ivoire</w:t>
            </w:r>
            <w:r w:rsidRPr="00ED5834">
              <w:rPr>
                <w:i/>
                <w:iCs/>
              </w:rPr>
              <w:t xml:space="preserve"> et que ce matériel fonctionne de manière satisfaisante depuis trois ans au moins].</w:t>
            </w:r>
          </w:p>
        </w:tc>
      </w:tr>
      <w:tr w:rsidR="007F7E2D" w:rsidRPr="00ED5834" w:rsidTr="002934D6">
        <w:tblPrEx>
          <w:tblBorders>
            <w:insideH w:val="single" w:sz="8" w:space="0" w:color="000000"/>
          </w:tblBorders>
        </w:tblPrEx>
        <w:trPr>
          <w:trHeight w:val="187"/>
        </w:trPr>
        <w:tc>
          <w:tcPr>
            <w:tcW w:w="9150" w:type="dxa"/>
            <w:gridSpan w:val="2"/>
            <w:vAlign w:val="center"/>
          </w:tcPr>
          <w:p w:rsidR="008367CD" w:rsidRPr="00ED5834" w:rsidRDefault="007F7E2D" w:rsidP="008B378D">
            <w:pPr>
              <w:tabs>
                <w:tab w:val="right" w:pos="7434"/>
              </w:tabs>
              <w:spacing w:after="200"/>
              <w:jc w:val="both"/>
              <w:rPr>
                <w:b/>
                <w:sz w:val="28"/>
              </w:rPr>
            </w:pPr>
            <w:r w:rsidRPr="00ED5834">
              <w:rPr>
                <w:b/>
                <w:sz w:val="28"/>
              </w:rPr>
              <w:t xml:space="preserve">B. Dossier d’Appel d’Offres      </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254"/>
              </w:tabs>
              <w:spacing w:after="200"/>
              <w:jc w:val="both"/>
              <w:rPr>
                <w:b/>
              </w:rPr>
            </w:pPr>
            <w:r w:rsidRPr="00ED5834">
              <w:rPr>
                <w:b/>
              </w:rPr>
              <w:t>IC 7.1</w:t>
            </w:r>
          </w:p>
        </w:tc>
        <w:tc>
          <w:tcPr>
            <w:tcW w:w="7519" w:type="dxa"/>
          </w:tcPr>
          <w:p w:rsidR="00CE27B6" w:rsidRPr="00ED5834" w:rsidRDefault="007F7E2D">
            <w:pPr>
              <w:tabs>
                <w:tab w:val="right" w:pos="7254"/>
              </w:tabs>
              <w:spacing w:after="200"/>
              <w:jc w:val="both"/>
            </w:pPr>
            <w:r w:rsidRPr="00ED5834">
              <w:t xml:space="preserve">Afin d’obtenir des </w:t>
            </w:r>
            <w:r w:rsidRPr="00ED5834">
              <w:rPr>
                <w:b/>
                <w:u w:val="single"/>
              </w:rPr>
              <w:t>clarifications</w:t>
            </w:r>
            <w:r w:rsidR="001C478F">
              <w:rPr>
                <w:b/>
                <w:u w:val="single"/>
              </w:rPr>
              <w:t xml:space="preserve"> </w:t>
            </w:r>
            <w:r w:rsidRPr="00ED5834">
              <w:t>uniquement</w:t>
            </w:r>
            <w:r w:rsidRPr="00ED5834">
              <w:rPr>
                <w:b/>
              </w:rPr>
              <w:t xml:space="preserve">, </w:t>
            </w:r>
            <w:r w:rsidRPr="00ED5834">
              <w:t>l’adresse de</w:t>
            </w:r>
            <w:r w:rsidR="00B51A4C" w:rsidRPr="00ED5834">
              <w:t xml:space="preserve"> la personne à contacter</w:t>
            </w:r>
            <w:r w:rsidRPr="00ED5834">
              <w:t xml:space="preserve"> auprès de l’Autorité contractante est la suivante :</w:t>
            </w:r>
          </w:p>
          <w:p w:rsidR="008367CD" w:rsidRPr="00ED5834" w:rsidRDefault="007F7E2D" w:rsidP="008B378D">
            <w:pPr>
              <w:tabs>
                <w:tab w:val="left" w:pos="1062"/>
                <w:tab w:val="right" w:pos="7254"/>
              </w:tabs>
              <w:spacing w:after="200"/>
              <w:jc w:val="both"/>
              <w:rPr>
                <w:i/>
                <w:iCs/>
              </w:rPr>
            </w:pPr>
            <w:r w:rsidRPr="00ED5834">
              <w:rPr>
                <w:i/>
                <w:iCs/>
              </w:rPr>
              <w:t xml:space="preserve">[Attention : insérer les nom et numéro de bureau </w:t>
            </w:r>
            <w:r w:rsidRPr="00ED5834">
              <w:rPr>
                <w:i/>
              </w:rPr>
              <w:t>de la</w:t>
            </w:r>
            <w:r w:rsidR="00B84D0F" w:rsidRPr="008B378D">
              <w:rPr>
                <w:i/>
              </w:rPr>
              <w:t>dite</w:t>
            </w:r>
            <w:r w:rsidRPr="00ED5834">
              <w:rPr>
                <w:i/>
              </w:rPr>
              <w:t xml:space="preserve"> personne </w:t>
            </w:r>
          </w:p>
          <w:p w:rsidR="008367CD" w:rsidRPr="00ED5834" w:rsidRDefault="007F7E2D" w:rsidP="008B378D">
            <w:pPr>
              <w:tabs>
                <w:tab w:val="right" w:pos="7254"/>
              </w:tabs>
              <w:spacing w:after="200"/>
              <w:jc w:val="both"/>
            </w:pPr>
            <w:r w:rsidRPr="00ED5834">
              <w:t xml:space="preserve">Attention de : </w:t>
            </w:r>
            <w:r w:rsidRPr="00ED5834">
              <w:rPr>
                <w:i/>
                <w:iCs/>
              </w:rPr>
              <w:t>[insérer le nom du responsable]</w:t>
            </w:r>
            <w:r w:rsidRPr="00ED5834">
              <w:rPr>
                <w:u w:val="single"/>
              </w:rPr>
              <w:tab/>
            </w:r>
          </w:p>
          <w:p w:rsidR="008367CD" w:rsidRPr="00ED5834" w:rsidRDefault="007F7E2D" w:rsidP="008B378D">
            <w:pPr>
              <w:tabs>
                <w:tab w:val="right" w:pos="7254"/>
              </w:tabs>
              <w:spacing w:after="200"/>
              <w:jc w:val="both"/>
              <w:rPr>
                <w:i/>
              </w:rPr>
            </w:pPr>
            <w:r w:rsidRPr="00ED5834">
              <w:t>Adresse :</w:t>
            </w:r>
            <w:r w:rsidRPr="00ED5834">
              <w:rPr>
                <w:i/>
                <w:iCs/>
              </w:rPr>
              <w:t xml:space="preserve"> [insérer l’adresse complète]</w:t>
            </w:r>
            <w:r w:rsidRPr="00ED5834">
              <w:rPr>
                <w:u w:val="single"/>
              </w:rPr>
              <w:tab/>
            </w:r>
          </w:p>
          <w:p w:rsidR="008367CD" w:rsidRPr="00ED5834" w:rsidRDefault="007F7E2D" w:rsidP="008B378D">
            <w:pPr>
              <w:tabs>
                <w:tab w:val="right" w:pos="7254"/>
              </w:tabs>
              <w:spacing w:after="200"/>
              <w:jc w:val="both"/>
              <w:rPr>
                <w:i/>
              </w:rPr>
            </w:pPr>
            <w:r w:rsidRPr="00ED5834">
              <w:t xml:space="preserve">Boite postale : </w:t>
            </w:r>
            <w:r w:rsidRPr="00ED5834">
              <w:rPr>
                <w:i/>
                <w:iCs/>
              </w:rPr>
              <w:t>[insérer el numéro de la boite postale]</w:t>
            </w:r>
            <w:r w:rsidRPr="00ED5834">
              <w:rPr>
                <w:u w:val="single"/>
              </w:rPr>
              <w:tab/>
            </w:r>
          </w:p>
          <w:p w:rsidR="008367CD" w:rsidRPr="00ED5834" w:rsidRDefault="007F7E2D" w:rsidP="008B378D">
            <w:pPr>
              <w:tabs>
                <w:tab w:val="right" w:pos="7254"/>
              </w:tabs>
              <w:spacing w:after="200"/>
              <w:jc w:val="both"/>
            </w:pPr>
            <w:r w:rsidRPr="00ED5834">
              <w:t xml:space="preserve">Numéro de téléphone : </w:t>
            </w:r>
            <w:r w:rsidRPr="00ED5834">
              <w:rPr>
                <w:i/>
                <w:iCs/>
              </w:rPr>
              <w:t>[insérer numéro]</w:t>
            </w:r>
            <w:r w:rsidRPr="00ED5834">
              <w:rPr>
                <w:u w:val="single"/>
              </w:rPr>
              <w:tab/>
            </w:r>
          </w:p>
          <w:p w:rsidR="008367CD" w:rsidRPr="00ED5834" w:rsidRDefault="007F7E2D" w:rsidP="008B378D">
            <w:pPr>
              <w:tabs>
                <w:tab w:val="right" w:pos="7254"/>
              </w:tabs>
              <w:spacing w:after="200"/>
              <w:jc w:val="both"/>
            </w:pPr>
            <w:r w:rsidRPr="00ED5834">
              <w:t xml:space="preserve">Numéro de télécopie : </w:t>
            </w:r>
            <w:r w:rsidRPr="00ED5834">
              <w:rPr>
                <w:i/>
                <w:iCs/>
              </w:rPr>
              <w:t>[insérer numéro]</w:t>
            </w:r>
            <w:r w:rsidRPr="00ED5834">
              <w:rPr>
                <w:u w:val="single"/>
              </w:rPr>
              <w:tab/>
            </w:r>
          </w:p>
          <w:p w:rsidR="008367CD" w:rsidRPr="00ED5834" w:rsidRDefault="007F7E2D" w:rsidP="008B378D">
            <w:pPr>
              <w:tabs>
                <w:tab w:val="right" w:pos="7254"/>
              </w:tabs>
              <w:spacing w:after="200"/>
              <w:jc w:val="both"/>
            </w:pPr>
            <w:r w:rsidRPr="00ED5834">
              <w:t xml:space="preserve">Adresse électronique : </w:t>
            </w:r>
            <w:r w:rsidRPr="00ED5834">
              <w:rPr>
                <w:i/>
                <w:iCs/>
              </w:rPr>
              <w:t>[insérer adresse]</w:t>
            </w:r>
            <w:r w:rsidRPr="00ED5834">
              <w:rPr>
                <w:u w:val="single"/>
              </w:rPr>
              <w:tab/>
            </w:r>
          </w:p>
        </w:tc>
      </w:tr>
      <w:tr w:rsidR="007F7E2D" w:rsidRPr="00ED5834" w:rsidTr="002934D6">
        <w:tblPrEx>
          <w:tblBorders>
            <w:insideH w:val="single" w:sz="8" w:space="0" w:color="000000"/>
          </w:tblBorders>
        </w:tblPrEx>
        <w:trPr>
          <w:trHeight w:val="187"/>
        </w:trPr>
        <w:tc>
          <w:tcPr>
            <w:tcW w:w="9150" w:type="dxa"/>
            <w:gridSpan w:val="2"/>
            <w:vAlign w:val="center"/>
          </w:tcPr>
          <w:p w:rsidR="008367CD" w:rsidRPr="00ED5834" w:rsidRDefault="007F7E2D" w:rsidP="008B378D">
            <w:pPr>
              <w:tabs>
                <w:tab w:val="right" w:pos="7254"/>
              </w:tabs>
              <w:spacing w:after="200"/>
              <w:jc w:val="both"/>
              <w:rPr>
                <w:b/>
                <w:sz w:val="28"/>
              </w:rPr>
            </w:pPr>
            <w:r w:rsidRPr="00ED5834">
              <w:rPr>
                <w:b/>
                <w:sz w:val="28"/>
              </w:rPr>
              <w:t>C. Préparation des offres</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11.1 (h)</w:t>
            </w:r>
          </w:p>
        </w:tc>
        <w:tc>
          <w:tcPr>
            <w:tcW w:w="7519" w:type="dxa"/>
          </w:tcPr>
          <w:p w:rsidR="00CE27B6" w:rsidRPr="00ED5834" w:rsidRDefault="007F7E2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 xml:space="preserve">Le candidat devra joindre à son offre les autres documents suivants : </w:t>
            </w:r>
          </w:p>
          <w:p w:rsidR="008367CD" w:rsidRPr="00ED5834" w:rsidRDefault="007F7E2D" w:rsidP="008B378D">
            <w:pPr>
              <w:tabs>
                <w:tab w:val="right" w:pos="7254"/>
              </w:tabs>
              <w:spacing w:after="200"/>
              <w:jc w:val="both"/>
              <w:rPr>
                <w:i/>
                <w:iCs/>
                <w:u w:val="single"/>
              </w:rPr>
            </w:pPr>
            <w:r w:rsidRPr="00ED5834">
              <w:rPr>
                <w:i/>
                <w:iCs/>
                <w:u w:val="single"/>
              </w:rPr>
              <w:t>[insérer la liste des documents, si nécessaire]</w:t>
            </w:r>
            <w:r w:rsidRPr="00ED5834">
              <w:rPr>
                <w:i/>
                <w:iCs/>
                <w:u w:val="single"/>
              </w:rPr>
              <w:tab/>
            </w:r>
          </w:p>
          <w:p w:rsidR="008367CD" w:rsidRPr="00ED5834" w:rsidRDefault="007F7E2D" w:rsidP="008B378D">
            <w:pPr>
              <w:tabs>
                <w:tab w:val="right" w:pos="7254"/>
              </w:tabs>
              <w:spacing w:after="200"/>
              <w:jc w:val="both"/>
              <w:rPr>
                <w:u w:val="single"/>
              </w:rPr>
            </w:pPr>
            <w:r w:rsidRPr="00ED5834">
              <w:rPr>
                <w:u w:val="single"/>
              </w:rPr>
              <w:tab/>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13.1</w:t>
            </w:r>
          </w:p>
        </w:tc>
        <w:tc>
          <w:tcPr>
            <w:tcW w:w="7519" w:type="dxa"/>
          </w:tcPr>
          <w:p w:rsidR="008367CD" w:rsidRPr="00ED5834" w:rsidRDefault="007F7E2D" w:rsidP="008B378D">
            <w:pPr>
              <w:tabs>
                <w:tab w:val="right" w:pos="7254"/>
              </w:tabs>
              <w:spacing w:after="200"/>
              <w:jc w:val="both"/>
            </w:pPr>
            <w:r w:rsidRPr="00ED5834">
              <w:t xml:space="preserve">Les variantes </w:t>
            </w:r>
            <w:r w:rsidRPr="00ED5834">
              <w:rPr>
                <w:bCs/>
                <w:i/>
                <w:iCs/>
              </w:rPr>
              <w:t>[insérer « sont » ou « ne sont pas »</w:t>
            </w:r>
            <w:r w:rsidR="001A7ABF">
              <w:rPr>
                <w:bCs/>
                <w:i/>
                <w:iCs/>
              </w:rPr>
              <w:t xml:space="preserve"> </w:t>
            </w:r>
            <w:r w:rsidRPr="00ED5834">
              <w:rPr>
                <w:bCs/>
                <w:i/>
                <w:iCs/>
              </w:rPr>
              <w:t>]</w:t>
            </w:r>
            <w:r w:rsidRPr="00ED5834">
              <w:t>autorisées.</w:t>
            </w:r>
          </w:p>
          <w:p w:rsidR="008367CD" w:rsidRPr="00ED5834" w:rsidRDefault="007F7E2D" w:rsidP="008B378D">
            <w:pPr>
              <w:tabs>
                <w:tab w:val="right" w:pos="7254"/>
              </w:tabs>
              <w:spacing w:after="200"/>
              <w:jc w:val="both"/>
              <w:rPr>
                <w:bCs/>
                <w:i/>
                <w:iCs/>
              </w:rPr>
            </w:pPr>
            <w:r w:rsidRPr="00ED5834">
              <w:rPr>
                <w:i/>
                <w:iCs/>
              </w:rPr>
              <w:t xml:space="preserve">[Si des offres variantes sont autorisées, insérer : </w:t>
            </w:r>
          </w:p>
          <w:p w:rsidR="008367CD" w:rsidRPr="00ED5834" w:rsidRDefault="007F7E2D" w:rsidP="008B378D">
            <w:pPr>
              <w:tabs>
                <w:tab w:val="right" w:pos="7254"/>
              </w:tabs>
              <w:spacing w:after="200"/>
              <w:jc w:val="both"/>
            </w:pPr>
            <w:r w:rsidRPr="00ED5834">
              <w:rPr>
                <w:bCs/>
                <w:i/>
                <w:iCs/>
              </w:rPr>
              <w:t>« Un candidat n’est autorisé à soumettre une offre variante que s’il soumet une offre de base. L’Autorité contractante ne considérera que les variantes offertes par le candidat ayant soumis l’offre de base évaluée la moins disante. »</w:t>
            </w:r>
            <w:r w:rsidRPr="00ED5834">
              <w:rPr>
                <w:i/>
                <w:iCs/>
              </w:rPr>
              <w:t>]</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lang w:val="en-US"/>
              </w:rPr>
            </w:pPr>
            <w:r w:rsidRPr="00ED5834">
              <w:rPr>
                <w:b/>
                <w:lang w:val="en-US"/>
              </w:rPr>
              <w:t xml:space="preserve">IC 14.6 (a) </w:t>
            </w:r>
          </w:p>
        </w:tc>
        <w:tc>
          <w:tcPr>
            <w:tcW w:w="7519" w:type="dxa"/>
          </w:tcPr>
          <w:p w:rsidR="008367CD" w:rsidRPr="00ED5834" w:rsidRDefault="007F7E2D" w:rsidP="008B378D">
            <w:pPr>
              <w:tabs>
                <w:tab w:val="right" w:pos="7254"/>
              </w:tabs>
              <w:spacing w:after="200"/>
              <w:jc w:val="both"/>
            </w:pPr>
            <w:r w:rsidRPr="00ED5834">
              <w:t xml:space="preserve">Le lieu de destination est: </w:t>
            </w:r>
            <w:r w:rsidRPr="00ED5834">
              <w:rPr>
                <w:i/>
                <w:iCs/>
              </w:rPr>
              <w:t>[insérer le nom]</w:t>
            </w:r>
            <w:r w:rsidRPr="00ED5834">
              <w:rPr>
                <w:u w:val="single"/>
              </w:rPr>
              <w:tab/>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14.7</w:t>
            </w:r>
          </w:p>
        </w:tc>
        <w:tc>
          <w:tcPr>
            <w:tcW w:w="7519" w:type="dxa"/>
          </w:tcPr>
          <w:p w:rsidR="008367CD" w:rsidRPr="00ED5834" w:rsidRDefault="007F7E2D" w:rsidP="008B378D">
            <w:pPr>
              <w:tabs>
                <w:tab w:val="right" w:pos="7254"/>
              </w:tabs>
              <w:spacing w:after="200"/>
              <w:jc w:val="both"/>
            </w:pPr>
            <w:r w:rsidRPr="00ED5834">
              <w:t xml:space="preserve">Les prix proposés par le candidat </w:t>
            </w:r>
            <w:r w:rsidRPr="00ED5834">
              <w:rPr>
                <w:i/>
                <w:iCs/>
              </w:rPr>
              <w:t>[insérer « seront fermes » ou « seront révisables »]</w:t>
            </w:r>
            <w:r w:rsidRPr="00ED5834">
              <w:t>.</w:t>
            </w:r>
          </w:p>
        </w:tc>
      </w:tr>
      <w:tr w:rsidR="005805D5" w:rsidRPr="00ED5834" w:rsidTr="002934D6">
        <w:tblPrEx>
          <w:tblBorders>
            <w:insideH w:val="single" w:sz="8" w:space="0" w:color="000000"/>
          </w:tblBorders>
        </w:tblPrEx>
        <w:trPr>
          <w:trHeight w:val="187"/>
        </w:trPr>
        <w:tc>
          <w:tcPr>
            <w:tcW w:w="1631" w:type="dxa"/>
          </w:tcPr>
          <w:p w:rsidR="005805D5" w:rsidRPr="00ED5834" w:rsidRDefault="005805D5" w:rsidP="008B378D">
            <w:pPr>
              <w:tabs>
                <w:tab w:val="right" w:pos="7434"/>
              </w:tabs>
              <w:spacing w:after="200"/>
              <w:jc w:val="both"/>
              <w:rPr>
                <w:b/>
              </w:rPr>
            </w:pPr>
            <w:r>
              <w:rPr>
                <w:b/>
              </w:rPr>
              <w:t>IC  15</w:t>
            </w:r>
          </w:p>
        </w:tc>
        <w:tc>
          <w:tcPr>
            <w:tcW w:w="7519" w:type="dxa"/>
          </w:tcPr>
          <w:p w:rsidR="005805D5" w:rsidRPr="00ED5834" w:rsidRDefault="005805D5" w:rsidP="008B378D">
            <w:pPr>
              <w:tabs>
                <w:tab w:val="right" w:pos="7254"/>
              </w:tabs>
              <w:spacing w:after="200"/>
              <w:jc w:val="both"/>
            </w:pPr>
            <w:r w:rsidRPr="00D44BF2">
              <w:t>Les prix seront indiqués en FCFA</w:t>
            </w:r>
            <w:r>
              <w:t xml:space="preserve"> (sauf stipulation contraire)</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17.3</w:t>
            </w:r>
          </w:p>
        </w:tc>
        <w:tc>
          <w:tcPr>
            <w:tcW w:w="7519" w:type="dxa"/>
          </w:tcPr>
          <w:p w:rsidR="008367CD" w:rsidRPr="00ED5834" w:rsidRDefault="007F7E2D" w:rsidP="008B378D">
            <w:pPr>
              <w:tabs>
                <w:tab w:val="right" w:pos="7254"/>
              </w:tabs>
              <w:spacing w:after="200"/>
              <w:jc w:val="both"/>
            </w:pPr>
            <w:r w:rsidRPr="00ED5834">
              <w:t>La période d’utilisation des fournitures est prévue de </w:t>
            </w:r>
            <w:r w:rsidR="002B5EC6" w:rsidRPr="00ED5834">
              <w:rPr>
                <w:i/>
              </w:rPr>
              <w:t>: [</w:t>
            </w:r>
            <w:r w:rsidRPr="00ED5834">
              <w:rPr>
                <w:i/>
              </w:rPr>
              <w:t>à utiliser pour des acquisitions d’équipement seulement ; dans ce cas, insérer un nombre d’années ; pour des fournitures ne nécessitant pas de pièces de rechange ni d’outils spéciaux, indiquer : « Sans objet »]</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18.1(a)</w:t>
            </w:r>
          </w:p>
        </w:tc>
        <w:tc>
          <w:tcPr>
            <w:tcW w:w="7519" w:type="dxa"/>
          </w:tcPr>
          <w:p w:rsidR="008367CD" w:rsidRPr="00ED5834" w:rsidRDefault="007F7E2D" w:rsidP="008B378D">
            <w:pPr>
              <w:pStyle w:val="i"/>
              <w:tabs>
                <w:tab w:val="right" w:pos="7254"/>
              </w:tabs>
              <w:suppressAutoHyphens w:val="0"/>
              <w:spacing w:after="200"/>
              <w:rPr>
                <w:lang w:val="fr-FR"/>
              </w:rPr>
            </w:pPr>
            <w:r w:rsidRPr="00ED5834">
              <w:rPr>
                <w:lang w:val="fr-FR"/>
              </w:rPr>
              <w:t xml:space="preserve">L ‘Autorisation du Fabriquant </w:t>
            </w:r>
            <w:r w:rsidRPr="00ED5834">
              <w:rPr>
                <w:i/>
                <w:iCs/>
                <w:lang w:val="fr-FR"/>
              </w:rPr>
              <w:t>[insérer « est » ou « n’est pas»]</w:t>
            </w:r>
            <w:r w:rsidRPr="00ED5834">
              <w:rPr>
                <w:lang w:val="fr-FR"/>
              </w:rPr>
              <w:t xml:space="preserve"> requise. </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18.1 (b)</w:t>
            </w:r>
          </w:p>
        </w:tc>
        <w:tc>
          <w:tcPr>
            <w:tcW w:w="7519" w:type="dxa"/>
          </w:tcPr>
          <w:p w:rsidR="008367CD" w:rsidRPr="00ED5834" w:rsidRDefault="007F7E2D" w:rsidP="008B378D">
            <w:pPr>
              <w:pStyle w:val="i"/>
              <w:tabs>
                <w:tab w:val="right" w:pos="7254"/>
              </w:tabs>
              <w:suppressAutoHyphens w:val="0"/>
              <w:spacing w:after="200"/>
              <w:rPr>
                <w:lang w:val="fr-FR"/>
              </w:rPr>
            </w:pPr>
            <w:r w:rsidRPr="00ED5834">
              <w:rPr>
                <w:lang w:val="fr-FR"/>
              </w:rPr>
              <w:t xml:space="preserve">Un service </w:t>
            </w:r>
            <w:r w:rsidR="00B51A4C" w:rsidRPr="00ED5834">
              <w:rPr>
                <w:lang w:val="fr-FR"/>
              </w:rPr>
              <w:t>après-vente</w:t>
            </w:r>
            <w:r w:rsidRPr="00ED5834">
              <w:rPr>
                <w:i/>
                <w:iCs/>
                <w:lang w:val="fr-FR"/>
              </w:rPr>
              <w:t>[insérer« est »ou « n’est pas »]</w:t>
            </w:r>
            <w:r w:rsidRPr="00ED5834">
              <w:rPr>
                <w:lang w:val="fr-FR"/>
              </w:rPr>
              <w:t xml:space="preserve"> requis.  </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19.1</w:t>
            </w:r>
          </w:p>
        </w:tc>
        <w:tc>
          <w:tcPr>
            <w:tcW w:w="7519" w:type="dxa"/>
          </w:tcPr>
          <w:p w:rsidR="008367CD" w:rsidRPr="00ED5834" w:rsidRDefault="007F7E2D" w:rsidP="008B378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 xml:space="preserve">La période de validité de l’offre sera de </w:t>
            </w:r>
            <w:r w:rsidRPr="00ED5834">
              <w:rPr>
                <w:rFonts w:ascii="Times New Roman" w:hAnsi="Times New Roman"/>
                <w:i/>
                <w:lang w:val="fr-FR"/>
              </w:rPr>
              <w:t>[</w:t>
            </w:r>
            <w:r w:rsidRPr="00ED5834">
              <w:rPr>
                <w:rFonts w:ascii="Times New Roman" w:hAnsi="Times New Roman"/>
                <w:i/>
                <w:iCs/>
                <w:lang w:val="fr-FR"/>
              </w:rPr>
              <w:t>insérer le nombre qui ne peut être inférieur à 30 jours, ni supérieur à 180 jours] ____________________________</w:t>
            </w:r>
            <w:r w:rsidRPr="00ED5834">
              <w:rPr>
                <w:rFonts w:ascii="Times New Roman" w:hAnsi="Times New Roman"/>
                <w:lang w:val="fr-FR"/>
              </w:rPr>
              <w:t xml:space="preserve"> jours.</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20.1</w:t>
            </w:r>
          </w:p>
        </w:tc>
        <w:tc>
          <w:tcPr>
            <w:tcW w:w="7519" w:type="dxa"/>
          </w:tcPr>
          <w:p w:rsidR="008367CD" w:rsidRPr="00ED5834" w:rsidRDefault="007F7E2D" w:rsidP="008B378D">
            <w:pPr>
              <w:tabs>
                <w:tab w:val="right" w:pos="7254"/>
              </w:tabs>
              <w:spacing w:after="200"/>
              <w:jc w:val="both"/>
            </w:pPr>
            <w:bookmarkStart w:id="354" w:name="OLE_LINK2"/>
            <w:r w:rsidRPr="00ED5834">
              <w:t>[</w:t>
            </w:r>
            <w:r w:rsidRPr="00ED5834">
              <w:rPr>
                <w:i/>
              </w:rPr>
              <w:t>L’Autorité contractante peut choisir de ne pas exiger de cautionnement provisoire ; dans un tel cas, indiquer ici: «</w:t>
            </w:r>
            <w:r w:rsidRPr="00ED5834">
              <w:rPr>
                <w:b/>
                <w:i/>
              </w:rPr>
              <w:t>Un cautionnement provisoire n’est pas exigé </w:t>
            </w:r>
            <w:r w:rsidRPr="00ED5834">
              <w:rPr>
                <w:i/>
              </w:rPr>
              <w:t>» et indiquer « </w:t>
            </w:r>
            <w:r w:rsidRPr="00ED5834">
              <w:rPr>
                <w:b/>
                <w:i/>
              </w:rPr>
              <w:t>Sans objet</w:t>
            </w:r>
            <w:r w:rsidRPr="00ED5834">
              <w:rPr>
                <w:i/>
              </w:rPr>
              <w:t> » au droit de IC 20.2 ci-dessous.]</w:t>
            </w:r>
            <w:bookmarkEnd w:id="354"/>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20.2</w:t>
            </w:r>
          </w:p>
        </w:tc>
        <w:tc>
          <w:tcPr>
            <w:tcW w:w="7519" w:type="dxa"/>
          </w:tcPr>
          <w:p w:rsidR="008367CD" w:rsidRPr="00ED5834" w:rsidRDefault="007F7E2D" w:rsidP="008B378D">
            <w:pPr>
              <w:tabs>
                <w:tab w:val="right" w:pos="7254"/>
              </w:tabs>
              <w:spacing w:after="200"/>
              <w:jc w:val="both"/>
            </w:pPr>
            <w:r w:rsidRPr="00ED5834">
              <w:t xml:space="preserve">Le montant de la garantie de soumission est : </w:t>
            </w:r>
            <w:r w:rsidRPr="00ED5834">
              <w:rPr>
                <w:i/>
                <w:iCs/>
              </w:rPr>
              <w:t xml:space="preserve">[insérer le montant qui doit être compris entre 1 et 3% de la valeur estimée du marché ; le pourcentage retenu étant inversement </w:t>
            </w:r>
            <w:r w:rsidR="00AB28E1" w:rsidRPr="00ED5834">
              <w:rPr>
                <w:i/>
                <w:iCs/>
              </w:rPr>
              <w:t>proportionnel</w:t>
            </w:r>
            <w:r w:rsidRPr="00ED5834">
              <w:rPr>
                <w:i/>
                <w:iCs/>
              </w:rPr>
              <w:t xml:space="preserve"> à cette valeur estimée]</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21.1</w:t>
            </w:r>
          </w:p>
        </w:tc>
        <w:tc>
          <w:tcPr>
            <w:tcW w:w="7519" w:type="dxa"/>
          </w:tcPr>
          <w:p w:rsidR="008367CD" w:rsidRPr="00ED5834" w:rsidRDefault="007F7E2D" w:rsidP="008B378D">
            <w:pPr>
              <w:tabs>
                <w:tab w:val="right" w:pos="7254"/>
              </w:tabs>
              <w:spacing w:after="200"/>
              <w:jc w:val="both"/>
            </w:pPr>
            <w:r w:rsidRPr="00ED5834">
              <w:t xml:space="preserve">Outre l’original de l’offre, le nombre de copies demandé est de : </w:t>
            </w:r>
            <w:r w:rsidRPr="00ED5834">
              <w:rPr>
                <w:i/>
                <w:iCs/>
              </w:rPr>
              <w:t>[insérer le nombre de copies]</w:t>
            </w:r>
            <w:r w:rsidRPr="00ED5834">
              <w:rPr>
                <w:u w:val="single"/>
              </w:rPr>
              <w:tab/>
            </w:r>
          </w:p>
        </w:tc>
      </w:tr>
      <w:tr w:rsidR="007F7E2D" w:rsidRPr="00ED5834" w:rsidTr="002934D6">
        <w:tblPrEx>
          <w:tblBorders>
            <w:insideH w:val="single" w:sz="8" w:space="0" w:color="000000"/>
          </w:tblBorders>
        </w:tblPrEx>
        <w:trPr>
          <w:trHeight w:val="187"/>
        </w:trPr>
        <w:tc>
          <w:tcPr>
            <w:tcW w:w="9150" w:type="dxa"/>
            <w:gridSpan w:val="2"/>
          </w:tcPr>
          <w:p w:rsidR="008367CD" w:rsidRPr="00ED5834" w:rsidRDefault="007F7E2D" w:rsidP="008B378D">
            <w:pPr>
              <w:tabs>
                <w:tab w:val="right" w:pos="7434"/>
              </w:tabs>
              <w:spacing w:after="200"/>
              <w:jc w:val="both"/>
              <w:rPr>
                <w:b/>
                <w:sz w:val="28"/>
              </w:rPr>
            </w:pPr>
            <w:r w:rsidRPr="00ED5834">
              <w:rPr>
                <w:b/>
                <w:sz w:val="28"/>
              </w:rPr>
              <w:t>D. Remise des offres et ouverture des plis</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22.6 (b)</w:t>
            </w:r>
          </w:p>
        </w:tc>
        <w:tc>
          <w:tcPr>
            <w:tcW w:w="7519" w:type="dxa"/>
          </w:tcPr>
          <w:p w:rsidR="008367CD" w:rsidRPr="00ED5834" w:rsidRDefault="007F7E2D" w:rsidP="008B378D">
            <w:pPr>
              <w:tabs>
                <w:tab w:val="right" w:pos="7254"/>
              </w:tabs>
              <w:spacing w:after="200"/>
              <w:jc w:val="both"/>
            </w:pPr>
            <w:r w:rsidRPr="00ED5834">
              <w:t xml:space="preserve">Les offres devront comporter les identifications suivantes : </w:t>
            </w:r>
            <w:r w:rsidRPr="00ED5834">
              <w:rPr>
                <w:i/>
                <w:iCs/>
              </w:rPr>
              <w:t>[insérer le nom et/ou le numéro qui doit apparaitre sur l’enveloppe de l’offre pour identifier ce processus de passation des marchés]</w:t>
            </w:r>
            <w:r w:rsidRPr="00ED5834">
              <w:rPr>
                <w:u w:val="single"/>
              </w:rPr>
              <w:tab/>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 xml:space="preserve">IC 23.1 </w:t>
            </w:r>
          </w:p>
        </w:tc>
        <w:tc>
          <w:tcPr>
            <w:tcW w:w="7519" w:type="dxa"/>
          </w:tcPr>
          <w:p w:rsidR="00CE27B6" w:rsidRPr="00ED5834" w:rsidRDefault="007F7E2D">
            <w:pPr>
              <w:tabs>
                <w:tab w:val="right" w:pos="7254"/>
              </w:tabs>
              <w:spacing w:after="200"/>
              <w:jc w:val="both"/>
            </w:pPr>
            <w:r w:rsidRPr="00ED5834">
              <w:t xml:space="preserve">Aux fins de </w:t>
            </w:r>
            <w:r w:rsidRPr="00ED5834">
              <w:rPr>
                <w:b/>
                <w:u w:val="single"/>
              </w:rPr>
              <w:t>remise des offres</w:t>
            </w:r>
            <w:r w:rsidRPr="00ED5834">
              <w:t>, uniquement, l’adresse de l’Autorité Contractante est la suivante :</w:t>
            </w:r>
          </w:p>
          <w:p w:rsidR="008367CD" w:rsidRPr="00ED5834" w:rsidRDefault="007F7E2D" w:rsidP="008B378D">
            <w:pPr>
              <w:tabs>
                <w:tab w:val="right" w:pos="7254"/>
              </w:tabs>
              <w:spacing w:after="200"/>
              <w:jc w:val="both"/>
            </w:pPr>
            <w:r w:rsidRPr="00ED5834">
              <w:t xml:space="preserve">Attention : </w:t>
            </w:r>
            <w:r w:rsidRPr="00ED5834">
              <w:rPr>
                <w:i/>
                <w:iCs/>
              </w:rPr>
              <w:t>[Attention : insérer le nom complet de la personne, si applicable, ou insérer le nom du chargé de projet]</w:t>
            </w:r>
            <w:r w:rsidRPr="00ED5834">
              <w:rPr>
                <w:u w:val="single"/>
              </w:rPr>
              <w:tab/>
            </w:r>
          </w:p>
          <w:p w:rsidR="008367CD" w:rsidRPr="00ED5834" w:rsidRDefault="007F7E2D" w:rsidP="008B378D">
            <w:pPr>
              <w:tabs>
                <w:tab w:val="right" w:pos="7254"/>
              </w:tabs>
              <w:spacing w:after="180"/>
              <w:jc w:val="both"/>
            </w:pPr>
            <w:r w:rsidRPr="00ED5834">
              <w:t xml:space="preserve">Adresse: </w:t>
            </w:r>
            <w:r w:rsidRPr="00ED5834">
              <w:rPr>
                <w:i/>
                <w:iCs/>
              </w:rPr>
              <w:t>[insérer l’adresse complète]</w:t>
            </w:r>
            <w:r w:rsidRPr="00ED5834">
              <w:rPr>
                <w:u w:val="single"/>
              </w:rPr>
              <w:tab/>
            </w:r>
          </w:p>
          <w:p w:rsidR="00DA1C70" w:rsidRDefault="00DA1C70" w:rsidP="008B378D">
            <w:pPr>
              <w:tabs>
                <w:tab w:val="right" w:pos="7254"/>
              </w:tabs>
              <w:spacing w:after="180"/>
              <w:jc w:val="both"/>
            </w:pPr>
            <w:r w:rsidRPr="00ED1D6C">
              <w:t>Adresse électronique :</w:t>
            </w:r>
            <w:r w:rsidRPr="00D44BF2">
              <w:rPr>
                <w:i/>
                <w:iCs/>
              </w:rPr>
              <w:t xml:space="preserve"> [insérer l’adresse </w:t>
            </w:r>
            <w:r>
              <w:rPr>
                <w:i/>
                <w:iCs/>
              </w:rPr>
              <w:t>électronique le cas échéant</w:t>
            </w:r>
            <w:r w:rsidRPr="00D44BF2">
              <w:rPr>
                <w:i/>
                <w:iCs/>
              </w:rPr>
              <w:t>]</w:t>
            </w:r>
            <w:r w:rsidRPr="00D44BF2">
              <w:rPr>
                <w:u w:val="single"/>
              </w:rPr>
              <w:t xml:space="preserve"> </w:t>
            </w:r>
            <w:r w:rsidRPr="00D44BF2">
              <w:rPr>
                <w:u w:val="single"/>
              </w:rPr>
              <w:tab/>
            </w:r>
          </w:p>
          <w:p w:rsidR="008367CD" w:rsidRPr="00ED5834" w:rsidRDefault="007F7E2D" w:rsidP="008B378D">
            <w:pPr>
              <w:tabs>
                <w:tab w:val="right" w:pos="7254"/>
              </w:tabs>
              <w:spacing w:after="180"/>
              <w:jc w:val="both"/>
              <w:rPr>
                <w:i/>
              </w:rPr>
            </w:pPr>
            <w:r w:rsidRPr="00ED5834">
              <w:t xml:space="preserve">Boite postale : </w:t>
            </w:r>
            <w:r w:rsidRPr="00ED5834">
              <w:rPr>
                <w:i/>
                <w:iCs/>
              </w:rPr>
              <w:t>[insérer le numéro de la boite postale]</w:t>
            </w:r>
            <w:r w:rsidRPr="00ED5834">
              <w:rPr>
                <w:u w:val="single"/>
              </w:rPr>
              <w:tab/>
            </w:r>
          </w:p>
          <w:p w:rsidR="00CE27B6" w:rsidRPr="00ED5834" w:rsidRDefault="007F7E2D">
            <w:pPr>
              <w:tabs>
                <w:tab w:val="right" w:pos="7254"/>
              </w:tabs>
              <w:spacing w:after="180"/>
              <w:jc w:val="both"/>
              <w:rPr>
                <w:b/>
              </w:rPr>
            </w:pPr>
            <w:r w:rsidRPr="00ED5834">
              <w:rPr>
                <w:b/>
              </w:rPr>
              <w:t>Les date et heure limites de remise des offres sont les suivantes :</w:t>
            </w:r>
          </w:p>
          <w:p w:rsidR="008367CD" w:rsidRPr="00ED5834" w:rsidRDefault="007F7E2D" w:rsidP="008B378D">
            <w:pPr>
              <w:tabs>
                <w:tab w:val="right" w:pos="7254"/>
              </w:tabs>
              <w:spacing w:after="180"/>
              <w:jc w:val="both"/>
            </w:pPr>
            <w:r w:rsidRPr="00ED5834">
              <w:t xml:space="preserve">Date : </w:t>
            </w:r>
            <w:r w:rsidRPr="00ED5834">
              <w:rPr>
                <w:i/>
                <w:iCs/>
              </w:rPr>
              <w:t>[insérer le jour, mois, année ; par exemple : 15 Juin 2010]</w:t>
            </w:r>
            <w:r w:rsidRPr="00ED5834">
              <w:rPr>
                <w:u w:val="single"/>
              </w:rPr>
              <w:tab/>
            </w:r>
          </w:p>
          <w:p w:rsidR="008367CD" w:rsidRPr="00ED5834" w:rsidRDefault="007F7E2D" w:rsidP="008B378D">
            <w:pPr>
              <w:tabs>
                <w:tab w:val="right" w:pos="7254"/>
              </w:tabs>
              <w:spacing w:after="180"/>
              <w:jc w:val="both"/>
            </w:pPr>
            <w:r w:rsidRPr="00ED5834">
              <w:t>Heure </w:t>
            </w:r>
            <w:r w:rsidRPr="00ED5834">
              <w:rPr>
                <w:i/>
                <w:iCs/>
              </w:rPr>
              <w:t>: [insérer l’heure]</w:t>
            </w:r>
            <w:r w:rsidRPr="00ED5834">
              <w:rPr>
                <w:u w:val="single"/>
              </w:rPr>
              <w:tab/>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26.1</w:t>
            </w:r>
          </w:p>
        </w:tc>
        <w:tc>
          <w:tcPr>
            <w:tcW w:w="7519" w:type="dxa"/>
          </w:tcPr>
          <w:p w:rsidR="008367CD" w:rsidRPr="00ED5834" w:rsidRDefault="007F7E2D" w:rsidP="008B378D">
            <w:pPr>
              <w:tabs>
                <w:tab w:val="right" w:pos="7254"/>
              </w:tabs>
              <w:spacing w:after="180"/>
              <w:jc w:val="both"/>
            </w:pPr>
            <w:r w:rsidRPr="00ED5834">
              <w:t>L’ouverture des plis aura lieu à l’adresse suivante :</w:t>
            </w:r>
          </w:p>
          <w:p w:rsidR="008367CD" w:rsidRPr="00ED5834" w:rsidRDefault="007F7E2D" w:rsidP="008B378D">
            <w:pPr>
              <w:tabs>
                <w:tab w:val="right" w:pos="7254"/>
              </w:tabs>
              <w:spacing w:after="180"/>
              <w:jc w:val="both"/>
            </w:pPr>
            <w:r w:rsidRPr="00ED5834">
              <w:t xml:space="preserve">Adresse: </w:t>
            </w:r>
            <w:r w:rsidRPr="00ED5834">
              <w:rPr>
                <w:i/>
                <w:iCs/>
              </w:rPr>
              <w:t>[insérer l’adresse complète]</w:t>
            </w:r>
            <w:r w:rsidRPr="00ED5834">
              <w:rPr>
                <w:u w:val="single"/>
              </w:rPr>
              <w:tab/>
            </w:r>
          </w:p>
          <w:p w:rsidR="008367CD" w:rsidRPr="00ED5834" w:rsidRDefault="007F7E2D" w:rsidP="008B378D">
            <w:pPr>
              <w:tabs>
                <w:tab w:val="right" w:pos="7254"/>
              </w:tabs>
              <w:spacing w:after="180"/>
              <w:jc w:val="both"/>
            </w:pPr>
            <w:r w:rsidRPr="00ED5834">
              <w:tab/>
              <w:t>Date </w:t>
            </w:r>
            <w:r w:rsidRPr="00ED5834">
              <w:rPr>
                <w:i/>
                <w:iCs/>
              </w:rPr>
              <w:t xml:space="preserve">: [insérer le </w:t>
            </w:r>
            <w:r w:rsidR="00C90A3D" w:rsidRPr="00ED5834">
              <w:rPr>
                <w:i/>
                <w:iCs/>
              </w:rPr>
              <w:t>jour</w:t>
            </w:r>
            <w:r w:rsidRPr="00ED5834">
              <w:rPr>
                <w:i/>
                <w:iCs/>
              </w:rPr>
              <w:t>, mois, année ; par exemple : 15 Juin 2010]</w:t>
            </w:r>
            <w:r w:rsidRPr="00ED5834">
              <w:rPr>
                <w:u w:val="single"/>
              </w:rPr>
              <w:tab/>
            </w:r>
          </w:p>
          <w:p w:rsidR="008367CD" w:rsidRDefault="007F7E2D" w:rsidP="008B378D">
            <w:pPr>
              <w:tabs>
                <w:tab w:val="right" w:pos="7254"/>
              </w:tabs>
              <w:spacing w:after="180"/>
              <w:jc w:val="both"/>
              <w:rPr>
                <w:u w:val="single"/>
              </w:rPr>
            </w:pPr>
            <w:r w:rsidRPr="00ED5834">
              <w:t>Heure </w:t>
            </w:r>
            <w:r w:rsidRPr="00ED5834">
              <w:rPr>
                <w:i/>
                <w:iCs/>
              </w:rPr>
              <w:t>: [insérer l’heure]</w:t>
            </w:r>
            <w:r w:rsidRPr="00ED5834">
              <w:rPr>
                <w:u w:val="single"/>
              </w:rPr>
              <w:tab/>
            </w:r>
          </w:p>
          <w:p w:rsidR="007E7338" w:rsidRPr="00ED5834" w:rsidRDefault="007E7338" w:rsidP="008B378D">
            <w:pPr>
              <w:tabs>
                <w:tab w:val="right" w:pos="7254"/>
              </w:tabs>
              <w:spacing w:after="180"/>
              <w:jc w:val="both"/>
            </w:pPr>
            <w:r w:rsidRPr="003E1F57">
              <w:t>La Commission d’Ouverture des plis et de Jugement des Offres est composée de </w:t>
            </w:r>
            <w:r w:rsidRPr="00D44BF2">
              <w:rPr>
                <w:u w:val="single"/>
              </w:rPr>
              <w:t xml:space="preserve"> </w:t>
            </w:r>
            <w:r w:rsidRPr="00D44BF2">
              <w:rPr>
                <w:u w:val="single"/>
              </w:rPr>
              <w:tab/>
            </w:r>
          </w:p>
        </w:tc>
      </w:tr>
      <w:tr w:rsidR="007F7E2D" w:rsidRPr="00ED5834" w:rsidTr="002934D6">
        <w:tblPrEx>
          <w:tblBorders>
            <w:insideH w:val="single" w:sz="8" w:space="0" w:color="000000"/>
          </w:tblBorders>
        </w:tblPrEx>
        <w:trPr>
          <w:trHeight w:val="187"/>
        </w:trPr>
        <w:tc>
          <w:tcPr>
            <w:tcW w:w="9150" w:type="dxa"/>
            <w:gridSpan w:val="2"/>
          </w:tcPr>
          <w:p w:rsidR="008367CD" w:rsidRPr="00ED5834" w:rsidRDefault="007F7E2D" w:rsidP="008B378D">
            <w:pPr>
              <w:tabs>
                <w:tab w:val="right" w:pos="7434"/>
              </w:tabs>
              <w:spacing w:after="200"/>
              <w:jc w:val="both"/>
              <w:rPr>
                <w:b/>
                <w:sz w:val="28"/>
              </w:rPr>
            </w:pPr>
            <w:r w:rsidRPr="00ED5834">
              <w:rPr>
                <w:b/>
                <w:sz w:val="28"/>
              </w:rPr>
              <w:t>E. Évaluation et comparaison des offres</w:t>
            </w:r>
          </w:p>
        </w:tc>
      </w:tr>
      <w:tr w:rsidR="007F7E2D" w:rsidRPr="00ED5834" w:rsidTr="002934D6">
        <w:tblPrEx>
          <w:tblBorders>
            <w:insideH w:val="single" w:sz="8" w:space="0" w:color="000000"/>
          </w:tblBorders>
        </w:tblPrEx>
        <w:trPr>
          <w:trHeight w:val="187"/>
        </w:trPr>
        <w:tc>
          <w:tcPr>
            <w:tcW w:w="1631" w:type="dxa"/>
          </w:tcPr>
          <w:p w:rsidR="008367CD" w:rsidRPr="00ED5834" w:rsidRDefault="008367CD" w:rsidP="008B378D">
            <w:pPr>
              <w:tabs>
                <w:tab w:val="right" w:pos="7434"/>
              </w:tabs>
              <w:spacing w:after="200"/>
              <w:jc w:val="both"/>
              <w:rPr>
                <w:b/>
              </w:rPr>
            </w:pPr>
          </w:p>
        </w:tc>
        <w:tc>
          <w:tcPr>
            <w:tcW w:w="7519" w:type="dxa"/>
          </w:tcPr>
          <w:p w:rsidR="008367CD" w:rsidRPr="00ED5834" w:rsidRDefault="008367CD" w:rsidP="008B378D">
            <w:pPr>
              <w:pStyle w:val="i"/>
              <w:tabs>
                <w:tab w:val="right" w:pos="7254"/>
              </w:tabs>
              <w:suppressAutoHyphens w:val="0"/>
              <w:spacing w:after="200"/>
              <w:rPr>
                <w:rFonts w:ascii="Times New Roman" w:hAnsi="Times New Roman"/>
                <w:i/>
                <w:iCs/>
                <w:lang w:val="fr-FR"/>
              </w:rPr>
            </w:pP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33.3 (a)</w:t>
            </w:r>
          </w:p>
        </w:tc>
        <w:tc>
          <w:tcPr>
            <w:tcW w:w="7519" w:type="dxa"/>
          </w:tcPr>
          <w:p w:rsidR="00A857A9" w:rsidRPr="00A857A9" w:rsidRDefault="00A857A9">
            <w:pPr>
              <w:pStyle w:val="i"/>
              <w:tabs>
                <w:tab w:val="right" w:pos="7254"/>
              </w:tabs>
              <w:suppressAutoHyphens w:val="0"/>
              <w:spacing w:after="200"/>
              <w:rPr>
                <w:rFonts w:ascii="Times New Roman" w:hAnsi="Times New Roman"/>
                <w:lang w:val="fr-FR"/>
              </w:rPr>
            </w:pPr>
            <w:r w:rsidRPr="00A857A9">
              <w:rPr>
                <w:b/>
                <w:sz w:val="22"/>
                <w:szCs w:val="22"/>
                <w:lang w:val="fr-FR"/>
              </w:rPr>
              <w:t>S’il est prévu dans ce dossier d’appel d’offres, les entreprises ayant des prestations non réalisées relativement à l’objet de l’appel d’offres et qui ont fait l’objet de mise en demeure formelle restée sans suite, pourraient se voir écarter de la consultation sur décision de la Commission d’Ouverture des plis et de Jugement des Offres</w:t>
            </w:r>
            <w:r w:rsidRPr="00A857A9">
              <w:rPr>
                <w:b/>
                <w:lang w:val="fr-FR"/>
              </w:rPr>
              <w:t>.</w:t>
            </w:r>
          </w:p>
          <w:p w:rsidR="00CE27B6" w:rsidRPr="00ED5834" w:rsidRDefault="007F7E2D">
            <w:pPr>
              <w:pStyle w:val="i"/>
              <w:tabs>
                <w:tab w:val="right" w:pos="7254"/>
              </w:tabs>
              <w:suppressAutoHyphens w:val="0"/>
              <w:spacing w:after="200"/>
              <w:rPr>
                <w:rFonts w:ascii="Times New Roman" w:hAnsi="Times New Roman"/>
                <w:i/>
                <w:iCs/>
                <w:lang w:val="fr-FR"/>
              </w:rPr>
            </w:pPr>
            <w:r w:rsidRPr="00ED5834">
              <w:rPr>
                <w:rFonts w:ascii="Times New Roman" w:hAnsi="Times New Roman"/>
                <w:lang w:val="fr-FR"/>
              </w:rPr>
              <w:t xml:space="preserve">L’évaluation sera </w:t>
            </w:r>
            <w:r w:rsidR="00AB28E1" w:rsidRPr="00ED5834">
              <w:rPr>
                <w:rFonts w:ascii="Times New Roman" w:hAnsi="Times New Roman"/>
                <w:lang w:val="fr-FR"/>
              </w:rPr>
              <w:t>fa</w:t>
            </w:r>
            <w:r w:rsidRPr="00ED5834">
              <w:rPr>
                <w:rFonts w:ascii="Times New Roman" w:hAnsi="Times New Roman"/>
                <w:lang w:val="fr-FR"/>
              </w:rPr>
              <w:t xml:space="preserve">ite par </w:t>
            </w:r>
            <w:r w:rsidRPr="00ED5834">
              <w:rPr>
                <w:rFonts w:ascii="Times New Roman" w:hAnsi="Times New Roman"/>
                <w:i/>
                <w:iCs/>
                <w:lang w:val="fr-FR"/>
              </w:rPr>
              <w:t>[insérer « article » ou « lot »]</w:t>
            </w:r>
          </w:p>
          <w:p w:rsidR="00CE27B6" w:rsidRPr="00ED5834" w:rsidRDefault="007F7E2D">
            <w:pPr>
              <w:pStyle w:val="i"/>
              <w:tabs>
                <w:tab w:val="right" w:pos="7254"/>
              </w:tabs>
              <w:suppressAutoHyphens w:val="0"/>
              <w:spacing w:after="200"/>
              <w:rPr>
                <w:rFonts w:ascii="Times New Roman" w:hAnsi="Times New Roman"/>
                <w:i/>
                <w:iCs/>
                <w:lang w:val="fr-FR"/>
              </w:rPr>
            </w:pPr>
            <w:r w:rsidRPr="00ED5834">
              <w:rPr>
                <w:rFonts w:ascii="Times New Roman" w:hAnsi="Times New Roman"/>
                <w:i/>
                <w:iCs/>
                <w:lang w:val="fr-FR"/>
              </w:rPr>
              <w:t>[Sélectionner l’un des trois exemples de clauses ci-dessous selon le cas]</w:t>
            </w:r>
          </w:p>
          <w:p w:rsidR="00CE27B6" w:rsidRPr="00ED5834" w:rsidRDefault="007F7E2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Les fournitures et services constituent un lot unique et les offres devront porter sur l’ensemble des fournitures et services.</w:t>
            </w:r>
          </w:p>
          <w:p w:rsidR="00CE27B6" w:rsidRPr="00ED5834" w:rsidRDefault="007F7E2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Ou</w:t>
            </w:r>
          </w:p>
          <w:p w:rsidR="00CE27B6" w:rsidRPr="00ED5834" w:rsidRDefault="007F7E2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Les offres seront évaluées par article et le marché portera sur les articles attribués au candidat sélectionné</w:t>
            </w:r>
          </w:p>
          <w:p w:rsidR="00CE27B6" w:rsidRPr="00ED5834" w:rsidRDefault="007F7E2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Ou</w:t>
            </w:r>
          </w:p>
          <w:p w:rsidR="008367CD" w:rsidRPr="00ED5834" w:rsidRDefault="007F7E2D" w:rsidP="008B378D">
            <w:pPr>
              <w:pStyle w:val="i"/>
              <w:tabs>
                <w:tab w:val="right" w:pos="7254"/>
              </w:tabs>
              <w:suppressAutoHyphens w:val="0"/>
              <w:spacing w:after="200"/>
              <w:rPr>
                <w:rFonts w:ascii="Times New Roman" w:hAnsi="Times New Roman"/>
                <w:lang w:val="fr-FR"/>
              </w:rPr>
            </w:pPr>
            <w:r w:rsidRPr="00ED5834">
              <w:rPr>
                <w:rFonts w:ascii="Times New Roman" w:hAnsi="Times New Roman"/>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le plus élevé offert pour l’article en question par les candidats dont les offres sont conformes sera ajouté au prix de l’offre, et le prix total ainsi évalué de l’offre sera utilisé aux fins de comparaison des offres.     </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33.3 d)</w:t>
            </w:r>
          </w:p>
        </w:tc>
        <w:tc>
          <w:tcPr>
            <w:tcW w:w="7519" w:type="dxa"/>
          </w:tcPr>
          <w:p w:rsidR="00CE27B6" w:rsidRPr="00ED5834" w:rsidRDefault="007F7E2D">
            <w:pPr>
              <w:pStyle w:val="i"/>
              <w:tabs>
                <w:tab w:val="right" w:pos="7254"/>
              </w:tabs>
              <w:suppressAutoHyphens w:val="0"/>
              <w:spacing w:after="180"/>
              <w:rPr>
                <w:rFonts w:ascii="Times New Roman" w:hAnsi="Times New Roman"/>
                <w:i/>
                <w:iCs/>
                <w:lang w:val="fr-FR"/>
              </w:rPr>
            </w:pPr>
            <w:r w:rsidRPr="00ED5834">
              <w:rPr>
                <w:rFonts w:ascii="Times New Roman" w:hAnsi="Times New Roman"/>
                <w:lang w:val="fr-FR"/>
              </w:rPr>
              <w:t xml:space="preserve">Les ajustements seront calculés en utilisant les critères </w:t>
            </w:r>
            <w:r w:rsidRPr="00ED5834">
              <w:rPr>
                <w:lang w:val="fr-FR"/>
              </w:rPr>
              <w:t>d’évaluation suivants :</w:t>
            </w:r>
          </w:p>
          <w:p w:rsidR="00CE27B6" w:rsidRPr="00ED5834" w:rsidRDefault="007F7E2D">
            <w:pPr>
              <w:keepLines/>
              <w:suppressAutoHyphens/>
              <w:spacing w:after="200"/>
              <w:ind w:right="-72"/>
              <w:jc w:val="both"/>
            </w:pPr>
            <w:r w:rsidRPr="00ED5834">
              <w:t xml:space="preserve">a) </w:t>
            </w:r>
            <w:r w:rsidRPr="00ED5834">
              <w:tab/>
              <w:t xml:space="preserve">variation par rapport au calendrier de livraison : Les Fournitures faisant l’objet du présent Appel d’Offres doivent être livrées au cours d’une période de temps acceptable (c’est à dire entre et y compris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non conformes. A l’intérieur de cette période de temps acceptable, un ajustement de </w:t>
            </w:r>
            <w:r w:rsidRPr="00ED5834">
              <w:rPr>
                <w:i/>
              </w:rPr>
              <w:t>[insérer le facteur d’ajust</w:t>
            </w:r>
            <w:r w:rsidR="00AB28E1" w:rsidRPr="00ED5834">
              <w:rPr>
                <w:i/>
              </w:rPr>
              <w:t>e</w:t>
            </w:r>
            <w:r w:rsidRPr="00ED5834">
              <w:rPr>
                <w:i/>
              </w:rPr>
              <w:t>ment, par semaine de délai supérieur au délai minimum]</w:t>
            </w:r>
            <w:r w:rsidRPr="00ED5834">
              <w:t>, sera ajouté aux prix des offres prévoyant une livraison à une date comprise dans  la période spécifiée au Calendrier de livraison. Cet ajustement sera effectué seulement à des fins d’évaluation.</w:t>
            </w:r>
          </w:p>
          <w:p w:rsidR="00CE27B6" w:rsidRPr="00ED5834" w:rsidRDefault="007F7E2D">
            <w:pPr>
              <w:keepLines/>
              <w:suppressAutoHyphens/>
              <w:spacing w:after="200"/>
              <w:ind w:right="-72"/>
              <w:jc w:val="both"/>
            </w:pPr>
            <w:r w:rsidRPr="00ED5834">
              <w:t xml:space="preserve"> (b) Coût des pièces de rechange, des pièces détachées obligatoires, et du service </w:t>
            </w:r>
            <w:r w:rsidR="00AB28E1" w:rsidRPr="00ED5834">
              <w:t>après-vente</w:t>
            </w:r>
            <w:r w:rsidRPr="00ED5834">
              <w:t xml:space="preserve">: </w:t>
            </w:r>
            <w:r w:rsidRPr="00ED5834">
              <w:rPr>
                <w:i/>
                <w:iCs/>
              </w:rPr>
              <w:t>[insérer (i) ou (ii) ci-dessous]</w:t>
            </w:r>
          </w:p>
          <w:p w:rsidR="00CE27B6" w:rsidRPr="00ED5834" w:rsidRDefault="007F7E2D">
            <w:pPr>
              <w:suppressAutoHyphens/>
              <w:spacing w:after="200"/>
              <w:ind w:right="-72"/>
              <w:jc w:val="both"/>
            </w:pPr>
            <w:r w:rsidRPr="00ED5834">
              <w:t>i)</w:t>
            </w:r>
            <w:r w:rsidRPr="00ED5834">
              <w:tab/>
              <w:t>La liste et les quantités des principaux ensembles et pièces de rechange est fournie par l’Autorité Contractante dans la liste des Fournitures. Leur coût total résultant de l’application des prix unitaires indiqués par le candidat dans son offre, sera ajouté au prix de l’offre aux fins d’évaluation.</w:t>
            </w:r>
          </w:p>
          <w:p w:rsidR="00CE27B6" w:rsidRPr="00ED5834" w:rsidRDefault="007F7E2D">
            <w:pPr>
              <w:suppressAutoHyphens/>
              <w:spacing w:after="200"/>
              <w:ind w:left="1620" w:right="-72" w:hanging="533"/>
              <w:jc w:val="both"/>
            </w:pPr>
            <w:r w:rsidRPr="00ED5834">
              <w:rPr>
                <w:b/>
              </w:rPr>
              <w:t>ou</w:t>
            </w:r>
          </w:p>
          <w:p w:rsidR="00CE27B6" w:rsidRPr="00ED5834" w:rsidRDefault="007F7E2D">
            <w:pPr>
              <w:suppressAutoHyphens/>
              <w:spacing w:after="200"/>
              <w:ind w:right="-72"/>
              <w:jc w:val="both"/>
            </w:pPr>
            <w:r w:rsidRPr="00ED5834">
              <w:t>ii)</w:t>
            </w:r>
            <w:r w:rsidRPr="00ED5834">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candidat, et sera ajouté au prix de l’offre aux fins d’évaluation.</w:t>
            </w:r>
          </w:p>
          <w:p w:rsidR="00CE27B6" w:rsidRPr="00ED5834" w:rsidRDefault="007F7E2D">
            <w:pPr>
              <w:suppressAutoHyphens/>
              <w:spacing w:after="200"/>
              <w:ind w:right="-72"/>
              <w:jc w:val="both"/>
            </w:pPr>
            <w:r w:rsidRPr="00ED5834">
              <w:t>c)</w:t>
            </w:r>
            <w:r w:rsidRPr="00ED5834">
              <w:rPr>
                <w:i/>
              </w:rPr>
              <w:tab/>
            </w:r>
            <w:r w:rsidRPr="00ED5834">
              <w:rPr>
                <w:iCs/>
              </w:rPr>
              <w:t>Disponibilité des p</w:t>
            </w:r>
            <w:r w:rsidRPr="00ED5834">
              <w:t xml:space="preserve">ièces de rechange et des services après-vente </w:t>
            </w:r>
            <w:r w:rsidRPr="00ED5834">
              <w:rPr>
                <w:iCs/>
                <w:sz w:val="22"/>
                <w:szCs w:val="22"/>
              </w:rPr>
              <w:t>en Côte d’Ivoire</w:t>
            </w:r>
            <w:r w:rsidRPr="00ED5834">
              <w:t>, pour les équipements offerts dans l’offre:</w:t>
            </w:r>
          </w:p>
          <w:p w:rsidR="00CE27B6" w:rsidRPr="00ED5834" w:rsidRDefault="007F7E2D">
            <w:pPr>
              <w:suppressAutoHyphens/>
              <w:spacing w:after="200"/>
              <w:ind w:right="-72"/>
              <w:jc w:val="both"/>
            </w:pPr>
            <w:r w:rsidRPr="00ED5834">
              <w:t>Le coût pour l’Autorité contractante de la mise en place d’installations minimum pour le service après-vente et pour le stockage des pièces de rechange, sera ajouté au prix de l’offre, aux fins d’évaluation.</w:t>
            </w:r>
          </w:p>
          <w:p w:rsidR="00CE27B6" w:rsidRPr="00ED5834" w:rsidRDefault="007F7E2D">
            <w:pPr>
              <w:suppressAutoHyphens/>
              <w:spacing w:after="200"/>
              <w:ind w:right="-72"/>
              <w:jc w:val="both"/>
            </w:pPr>
            <w:r w:rsidRPr="00ED5834">
              <w:t>d)</w:t>
            </w:r>
            <w:r w:rsidRPr="00ED5834">
              <w:rPr>
                <w:i/>
              </w:rPr>
              <w:tab/>
            </w:r>
            <w:r w:rsidRPr="00ED5834">
              <w:t>Frais de fonctionnement et d’entretien:</w:t>
            </w:r>
          </w:p>
          <w:p w:rsidR="00CE27B6" w:rsidRPr="00ED5834" w:rsidRDefault="007F7E2D">
            <w:pPr>
              <w:suppressAutoHyphens/>
              <w:spacing w:after="200"/>
              <w:ind w:right="-72"/>
              <w:jc w:val="both"/>
            </w:pPr>
            <w:r w:rsidRPr="00ED5834">
              <w:t xml:space="preserve">Les frais de fonctionnement et d’entretien des fournitures faisant l’objet de l’Appel d’Offres seront ajoutés au prix de l’offre, aux fins d’évaluation uniquement. </w:t>
            </w:r>
            <w:r w:rsidRPr="00ED5834">
              <w:rPr>
                <w:i/>
              </w:rPr>
              <w:t>[insérer la méthode de détermination des frais  de fonctionnement et d’entretien, le cas échéant]</w:t>
            </w:r>
          </w:p>
          <w:p w:rsidR="00CE27B6" w:rsidRPr="00ED5834" w:rsidRDefault="007F7E2D">
            <w:pPr>
              <w:suppressAutoHyphens/>
              <w:spacing w:after="200"/>
              <w:ind w:right="-72"/>
              <w:jc w:val="both"/>
            </w:pPr>
            <w:r w:rsidRPr="00ED5834">
              <w:t>e)</w:t>
            </w:r>
            <w:r w:rsidRPr="00ED5834">
              <w:rPr>
                <w:i/>
              </w:rPr>
              <w:tab/>
            </w:r>
            <w:r w:rsidRPr="00ED5834">
              <w:t>Performance et rendement des fournitures</w:t>
            </w:r>
            <w:r w:rsidRPr="00ED5834">
              <w:rPr>
                <w:i/>
                <w:iCs/>
              </w:rPr>
              <w:t>:[insérer (i) ou (ii) ci-dessous]</w:t>
            </w:r>
          </w:p>
          <w:p w:rsidR="00CE27B6" w:rsidRPr="00ED5834" w:rsidRDefault="007F7E2D">
            <w:pPr>
              <w:suppressAutoHyphens/>
              <w:spacing w:after="200"/>
              <w:ind w:right="-72"/>
              <w:jc w:val="both"/>
            </w:pPr>
            <w:r w:rsidRPr="00ED5834">
              <w:t>i)</w:t>
            </w:r>
            <w:r w:rsidRPr="00ED5834">
              <w:tab/>
              <w:t xml:space="preserve">Les candidats indiqueront les performances ou les rendements garantis, sur la base du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ED5834">
              <w:rPr>
                <w:i/>
              </w:rPr>
              <w:t>[insérer]</w:t>
            </w:r>
            <w:r w:rsidRPr="00ED5834">
              <w:rPr>
                <w:b/>
                <w:bCs/>
              </w:rPr>
              <w:t>.</w:t>
            </w:r>
          </w:p>
          <w:p w:rsidR="00CE27B6" w:rsidRPr="00ED5834" w:rsidRDefault="007F7E2D">
            <w:pPr>
              <w:suppressAutoHyphens/>
              <w:spacing w:after="200"/>
              <w:ind w:left="1620" w:right="-72" w:hanging="533"/>
              <w:jc w:val="both"/>
              <w:rPr>
                <w:b/>
              </w:rPr>
            </w:pPr>
            <w:r w:rsidRPr="00ED5834">
              <w:rPr>
                <w:b/>
              </w:rPr>
              <w:t>Ou</w:t>
            </w:r>
          </w:p>
          <w:p w:rsidR="00CE27B6" w:rsidRPr="00ED5834" w:rsidRDefault="007F7E2D">
            <w:pPr>
              <w:suppressAutoHyphens/>
              <w:spacing w:after="200"/>
              <w:ind w:right="-72"/>
              <w:jc w:val="both"/>
            </w:pPr>
            <w:r w:rsidRPr="00ED5834">
              <w:t>ii)</w:t>
            </w:r>
            <w:r w:rsidRPr="00ED5834">
              <w:tab/>
              <w:t xml:space="preserve">Les équipements offerts devront avoir le rendement minimum spécifié dans le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ED5834">
              <w:rPr>
                <w:i/>
              </w:rPr>
              <w:t>[insérer]</w:t>
            </w:r>
            <w:r w:rsidRPr="00ED5834">
              <w:rPr>
                <w:b/>
                <w:bCs/>
              </w:rPr>
              <w:t>.</w:t>
            </w:r>
          </w:p>
          <w:p w:rsidR="00CE27B6" w:rsidRPr="00ED5834" w:rsidRDefault="007F7E2D">
            <w:pPr>
              <w:suppressAutoHyphens/>
              <w:spacing w:after="200"/>
              <w:ind w:right="-72"/>
              <w:jc w:val="both"/>
            </w:pPr>
            <w:r w:rsidRPr="00ED5834">
              <w:t>f)</w:t>
            </w:r>
            <w:r w:rsidRPr="00ED5834">
              <w:rPr>
                <w:i/>
              </w:rPr>
              <w:tab/>
            </w:r>
            <w:r w:rsidRPr="00ED5834">
              <w:t>Critères spécifiques additionnels</w:t>
            </w:r>
          </w:p>
          <w:p w:rsidR="00CE27B6" w:rsidRPr="00ED5834" w:rsidRDefault="007F7E2D">
            <w:pPr>
              <w:suppressAutoHyphens/>
              <w:spacing w:after="200"/>
              <w:ind w:right="-72"/>
              <w:jc w:val="both"/>
              <w:rPr>
                <w:i/>
              </w:rPr>
            </w:pPr>
            <w:r w:rsidRPr="00ED5834">
              <w:rPr>
                <w:i/>
              </w:rPr>
              <w:t xml:space="preserve">[Tout autre critère spécifique, ainsi que la méthode appropriée pour son application à l’évaluation, doit être détaillée ici, le cas échéant.] </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33.5</w:t>
            </w:r>
          </w:p>
        </w:tc>
        <w:tc>
          <w:tcPr>
            <w:tcW w:w="7519" w:type="dxa"/>
          </w:tcPr>
          <w:p w:rsidR="00CE27B6" w:rsidRPr="00ED5834" w:rsidRDefault="007F7E2D">
            <w:pPr>
              <w:keepNext/>
              <w:keepLines/>
              <w:spacing w:after="200"/>
              <w:jc w:val="both"/>
              <w:rPr>
                <w:i/>
              </w:rPr>
            </w:pPr>
            <w:r w:rsidRPr="00ED5834">
              <w:rPr>
                <w:i/>
              </w:rPr>
              <w:t xml:space="preserve">[insérer le texte ci-après si l’appel d’offres porte sur plusieurs lots pouvant être attribués séparément ; dans le cas contraire, indiquer : « Sans objet »] </w:t>
            </w:r>
          </w:p>
          <w:p w:rsidR="00CE27B6" w:rsidRPr="00ED5834" w:rsidRDefault="007F7E2D">
            <w:pPr>
              <w:keepNext/>
              <w:keepLines/>
              <w:spacing w:after="200"/>
              <w:jc w:val="both"/>
            </w:pPr>
            <w:r w:rsidRPr="00ED5834">
              <w:rPr>
                <w:i/>
              </w:rPr>
              <w:t>[</w:t>
            </w:r>
            <w:r w:rsidRPr="00ED5834">
              <w:t xml:space="preserve">L’Autorité Contractante attribuera les différents lots au(x) candidat(s) qui offre(nt) la combinaison d’offres par lots (y compris tous rabais éventuellement consentis en cas d’attribution de plus d’un lot) évaluée la moins disante, et qui </w:t>
            </w:r>
            <w:r w:rsidR="002B5EC6" w:rsidRPr="00ED5834">
              <w:t>satisfait (</w:t>
            </w:r>
            <w:r w:rsidRPr="00ED5834">
              <w:t>ont) aux conditions de qualification.]</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34.1</w:t>
            </w:r>
          </w:p>
        </w:tc>
        <w:tc>
          <w:tcPr>
            <w:tcW w:w="7519" w:type="dxa"/>
          </w:tcPr>
          <w:p w:rsidR="00CE27B6" w:rsidRPr="00ED5834" w:rsidRDefault="007F7E2D">
            <w:pPr>
              <w:pStyle w:val="i"/>
              <w:tabs>
                <w:tab w:val="right" w:pos="7254"/>
              </w:tabs>
              <w:suppressAutoHyphens w:val="0"/>
              <w:spacing w:after="200"/>
              <w:rPr>
                <w:rFonts w:ascii="Times New Roman" w:hAnsi="Times New Roman"/>
                <w:i/>
                <w:iCs/>
                <w:lang w:val="fr-FR"/>
              </w:rPr>
            </w:pPr>
            <w:r w:rsidRPr="00ED5834">
              <w:rPr>
                <w:rFonts w:ascii="Times New Roman" w:hAnsi="Times New Roman"/>
                <w:bCs/>
                <w:i/>
                <w:iCs/>
                <w:lang w:val="fr-FR"/>
              </w:rPr>
              <w:t>[insérer, le cas échéant:</w:t>
            </w:r>
            <w:r w:rsidRPr="00ED5834">
              <w:rPr>
                <w:rFonts w:ascii="Times New Roman" w:hAnsi="Times New Roman"/>
                <w:i/>
                <w:iCs/>
                <w:lang w:val="fr-FR"/>
              </w:rPr>
              <w:t>« Une marge de préférence de</w:t>
            </w:r>
            <w:r w:rsidRPr="00ED5834">
              <w:rPr>
                <w:i/>
                <w:iCs/>
                <w:lang w:val="fr-FR"/>
              </w:rPr>
              <w:t xml:space="preserve"> x % (x ne peut dépasser 15)</w:t>
            </w:r>
            <w:r w:rsidRPr="00ED5834">
              <w:rPr>
                <w:rFonts w:ascii="Times New Roman" w:hAnsi="Times New Roman"/>
                <w:i/>
                <w:iCs/>
                <w:lang w:val="fr-FR"/>
              </w:rPr>
              <w:t xml:space="preserve"> sera accordée aux fournitures d’origine de pays membres de l’UEMOA</w:t>
            </w:r>
            <w:r w:rsidR="007A375B" w:rsidRPr="00ED5834">
              <w:rPr>
                <w:rFonts w:ascii="Times New Roman" w:hAnsi="Times New Roman"/>
                <w:i/>
                <w:iCs/>
                <w:lang w:val="fr-FR"/>
              </w:rPr>
              <w:t xml:space="preserve"> ou aux entreprises elles-mêmes</w:t>
            </w:r>
            <w:r w:rsidRPr="00ED5834">
              <w:rPr>
                <w:rFonts w:ascii="Times New Roman" w:hAnsi="Times New Roman"/>
                <w:i/>
                <w:iCs/>
                <w:lang w:val="fr-FR"/>
              </w:rPr>
              <w:t>. »]</w:t>
            </w:r>
          </w:p>
        </w:tc>
      </w:tr>
      <w:tr w:rsidR="007F7E2D" w:rsidRPr="00ED5834" w:rsidTr="002934D6">
        <w:tblPrEx>
          <w:tblBorders>
            <w:insideH w:val="single" w:sz="8" w:space="0" w:color="000000"/>
          </w:tblBorders>
        </w:tblPrEx>
        <w:trPr>
          <w:trHeight w:val="187"/>
        </w:trPr>
        <w:tc>
          <w:tcPr>
            <w:tcW w:w="9150" w:type="dxa"/>
            <w:gridSpan w:val="2"/>
            <w:vAlign w:val="center"/>
          </w:tcPr>
          <w:p w:rsidR="008367CD" w:rsidRPr="00ED5834" w:rsidRDefault="007F7E2D" w:rsidP="008B378D">
            <w:pPr>
              <w:tabs>
                <w:tab w:val="right" w:pos="7434"/>
              </w:tabs>
              <w:spacing w:after="200"/>
              <w:jc w:val="both"/>
              <w:rPr>
                <w:b/>
                <w:sz w:val="28"/>
              </w:rPr>
            </w:pPr>
            <w:r w:rsidRPr="00ED5834">
              <w:rPr>
                <w:b/>
                <w:sz w:val="28"/>
              </w:rPr>
              <w:t xml:space="preserve">F. Attribution du </w:t>
            </w:r>
            <w:r w:rsidR="00256CF8">
              <w:rPr>
                <w:b/>
                <w:sz w:val="28"/>
              </w:rPr>
              <w:t>marché</w:t>
            </w:r>
          </w:p>
        </w:tc>
      </w:tr>
      <w:tr w:rsidR="007F7E2D" w:rsidRPr="00ED5834" w:rsidTr="002934D6">
        <w:tblPrEx>
          <w:tblBorders>
            <w:insideH w:val="single" w:sz="8" w:space="0" w:color="000000"/>
          </w:tblBorders>
        </w:tblPrEx>
        <w:trPr>
          <w:trHeight w:val="187"/>
        </w:trPr>
        <w:tc>
          <w:tcPr>
            <w:tcW w:w="1631" w:type="dxa"/>
          </w:tcPr>
          <w:p w:rsidR="008367CD" w:rsidRPr="00ED5834" w:rsidRDefault="007F7E2D" w:rsidP="008B378D">
            <w:pPr>
              <w:tabs>
                <w:tab w:val="right" w:pos="7434"/>
              </w:tabs>
              <w:spacing w:after="200"/>
              <w:jc w:val="both"/>
              <w:rPr>
                <w:b/>
              </w:rPr>
            </w:pPr>
            <w:r w:rsidRPr="00ED5834">
              <w:rPr>
                <w:b/>
              </w:rPr>
              <w:t>IC 39.1</w:t>
            </w:r>
          </w:p>
        </w:tc>
        <w:tc>
          <w:tcPr>
            <w:tcW w:w="7519" w:type="dxa"/>
          </w:tcPr>
          <w:p w:rsidR="00CE27B6" w:rsidRPr="00ED5834" w:rsidRDefault="007F7E2D">
            <w:pPr>
              <w:tabs>
                <w:tab w:val="right" w:pos="7254"/>
              </w:tabs>
              <w:spacing w:after="200"/>
              <w:jc w:val="both"/>
              <w:rPr>
                <w:u w:val="single"/>
              </w:rPr>
            </w:pPr>
            <w:r w:rsidRPr="00ED5834">
              <w:t xml:space="preserve">Les quantités peuvent être augmentées d’un pourcentage maximum égal à </w:t>
            </w:r>
            <w:r w:rsidRPr="00ED5834">
              <w:rPr>
                <w:i/>
                <w:iCs/>
              </w:rPr>
              <w:t>: [insérer pourcentage compris entre 0 et 5</w:t>
            </w:r>
            <w:r w:rsidR="007A375B" w:rsidRPr="00ED5834">
              <w:rPr>
                <w:i/>
                <w:iCs/>
              </w:rPr>
              <w:t>0</w:t>
            </w:r>
            <w:r w:rsidRPr="00ED5834">
              <w:rPr>
                <w:i/>
                <w:iCs/>
              </w:rPr>
              <w:t xml:space="preserve"> pour cent]</w:t>
            </w:r>
            <w:r w:rsidRPr="00ED5834">
              <w:rPr>
                <w:u w:val="single"/>
              </w:rPr>
              <w:tab/>
            </w:r>
          </w:p>
          <w:p w:rsidR="008367CD" w:rsidRPr="00ED5834" w:rsidRDefault="007F7E2D" w:rsidP="008B378D">
            <w:pPr>
              <w:tabs>
                <w:tab w:val="right" w:pos="7254"/>
              </w:tabs>
              <w:spacing w:after="200"/>
              <w:jc w:val="both"/>
            </w:pPr>
            <w:r w:rsidRPr="00ED5834">
              <w:t xml:space="preserve">Les quantités peuvent être réduites d’un pourcentage maximum égal à : </w:t>
            </w:r>
            <w:r w:rsidRPr="00ED5834">
              <w:rPr>
                <w:i/>
                <w:iCs/>
              </w:rPr>
              <w:t>[insérer pourcentage compris entre 0 et</w:t>
            </w:r>
            <w:r w:rsidR="007A375B" w:rsidRPr="00ED5834">
              <w:rPr>
                <w:i/>
                <w:iCs/>
              </w:rPr>
              <w:t xml:space="preserve"> 2</w:t>
            </w:r>
            <w:r w:rsidRPr="00ED5834">
              <w:rPr>
                <w:i/>
                <w:iCs/>
              </w:rPr>
              <w:t>5 pour cent]</w:t>
            </w:r>
            <w:r w:rsidRPr="00ED5834">
              <w:rPr>
                <w:u w:val="single"/>
              </w:rPr>
              <w:tab/>
            </w:r>
          </w:p>
        </w:tc>
      </w:tr>
    </w:tbl>
    <w:p w:rsidR="007F7E2D" w:rsidRPr="00ED5834" w:rsidRDefault="007F7E2D" w:rsidP="00CE3512">
      <w:pPr>
        <w:tabs>
          <w:tab w:val="left" w:pos="-1440"/>
          <w:tab w:val="left" w:pos="-720"/>
          <w:tab w:val="left" w:pos="0"/>
          <w:tab w:val="left" w:pos="1440"/>
          <w:tab w:val="left" w:pos="2160"/>
          <w:tab w:val="left" w:pos="4680"/>
          <w:tab w:val="center" w:pos="7380"/>
        </w:tabs>
        <w:ind w:left="720"/>
        <w:jc w:val="both"/>
        <w:sectPr w:rsidR="007F7E2D" w:rsidRPr="00ED5834">
          <w:headerReference w:type="even" r:id="rId26"/>
          <w:headerReference w:type="default" r:id="rId27"/>
          <w:headerReference w:type="first" r:id="rId28"/>
          <w:endnotePr>
            <w:numFmt w:val="decimal"/>
            <w:numRestart w:val="eachSect"/>
          </w:endnotePr>
          <w:type w:val="oddPage"/>
          <w:pgSz w:w="12240" w:h="15840" w:code="1"/>
          <w:pgMar w:top="1440" w:right="1440" w:bottom="1440" w:left="1800" w:header="720" w:footer="720" w:gutter="0"/>
          <w:paperSrc w:first="15" w:other="15"/>
          <w:cols w:space="720"/>
          <w:titlePg/>
        </w:sectPr>
      </w:pPr>
    </w:p>
    <w:tbl>
      <w:tblPr>
        <w:tblW w:w="0" w:type="auto"/>
        <w:tblLayout w:type="fixed"/>
        <w:tblLook w:val="0000"/>
      </w:tblPr>
      <w:tblGrid>
        <w:gridCol w:w="9198"/>
      </w:tblGrid>
      <w:tr w:rsidR="007F7E2D" w:rsidRPr="00DA3C4C" w:rsidTr="00743A2E">
        <w:trPr>
          <w:trHeight w:val="1100"/>
        </w:trPr>
        <w:tc>
          <w:tcPr>
            <w:tcW w:w="9198" w:type="dxa"/>
            <w:vAlign w:val="center"/>
          </w:tcPr>
          <w:p w:rsidR="008367CD" w:rsidRPr="00DA3C4C" w:rsidRDefault="007F7E2D" w:rsidP="00DA3C4C">
            <w:pPr>
              <w:pStyle w:val="Titre1"/>
              <w:rPr>
                <w:sz w:val="40"/>
                <w:szCs w:val="40"/>
              </w:rPr>
            </w:pPr>
            <w:bookmarkStart w:id="355" w:name="_Toc438266927"/>
            <w:bookmarkStart w:id="356" w:name="_Toc438267901"/>
            <w:bookmarkStart w:id="357" w:name="_Toc438366667"/>
            <w:bookmarkStart w:id="358" w:name="_Toc77392472"/>
            <w:bookmarkStart w:id="359" w:name="_Toc343788887"/>
            <w:r w:rsidRPr="00DA3C4C">
              <w:rPr>
                <w:sz w:val="40"/>
                <w:szCs w:val="40"/>
              </w:rPr>
              <w:t>Section III. Formulaires de soumission</w:t>
            </w:r>
            <w:bookmarkEnd w:id="355"/>
            <w:bookmarkEnd w:id="356"/>
            <w:bookmarkEnd w:id="357"/>
            <w:bookmarkEnd w:id="358"/>
            <w:bookmarkEnd w:id="359"/>
          </w:p>
        </w:tc>
      </w:tr>
    </w:tbl>
    <w:p w:rsidR="008367CD" w:rsidRPr="00ED5834" w:rsidRDefault="008367CD" w:rsidP="008B378D">
      <w:pPr>
        <w:jc w:val="both"/>
        <w:rPr>
          <w:sz w:val="28"/>
          <w:u w:val="single"/>
        </w:rPr>
      </w:pPr>
    </w:p>
    <w:p w:rsidR="008367CD" w:rsidRPr="00ED5834" w:rsidRDefault="007F7E2D" w:rsidP="00C5739C">
      <w:pPr>
        <w:pStyle w:val="Subtitle2"/>
      </w:pPr>
      <w:bookmarkStart w:id="360" w:name="_Toc494778738"/>
      <w:r w:rsidRPr="00ED5834">
        <w:t>Liste des formulaires</w:t>
      </w:r>
      <w:bookmarkEnd w:id="360"/>
    </w:p>
    <w:p w:rsidR="008367CD" w:rsidRPr="00ED5834" w:rsidRDefault="008367CD" w:rsidP="008B378D">
      <w:pPr>
        <w:jc w:val="both"/>
        <w:rPr>
          <w:i/>
        </w:rPr>
      </w:pPr>
    </w:p>
    <w:p w:rsidR="008367CD" w:rsidRPr="00ED5834" w:rsidRDefault="008367CD" w:rsidP="008B378D">
      <w:pPr>
        <w:jc w:val="both"/>
        <w:rPr>
          <w:u w:val="single"/>
        </w:rPr>
      </w:pPr>
    </w:p>
    <w:p w:rsidR="008367CD" w:rsidRPr="00ED5834" w:rsidRDefault="00FA3FCD" w:rsidP="00CF1153">
      <w:pPr>
        <w:pStyle w:val="TM1"/>
        <w:rPr>
          <w:rFonts w:ascii="Times New Roman" w:hAnsi="Times New Roman"/>
          <w:noProof/>
        </w:rPr>
      </w:pPr>
      <w:r w:rsidRPr="00ED5834">
        <w:fldChar w:fldCharType="begin"/>
      </w:r>
      <w:r w:rsidR="007F7E2D" w:rsidRPr="00ED5834">
        <w:instrText xml:space="preserve"> TOC \h \z \t "Section V. Header;1" </w:instrText>
      </w:r>
      <w:r w:rsidRPr="00ED5834">
        <w:fldChar w:fldCharType="separate"/>
      </w:r>
      <w:hyperlink w:anchor="_Toc247011386" w:history="1">
        <w:r w:rsidR="000F44ED" w:rsidRPr="00ED5834">
          <w:rPr>
            <w:rStyle w:val="Lienhypertexte"/>
            <w:noProof/>
            <w:color w:val="auto"/>
          </w:rPr>
          <w:t>Formulaire de renseignements sur le candidat</w:t>
        </w:r>
        <w:r w:rsidR="00344695" w:rsidRPr="00ED5834">
          <w:rPr>
            <w:caps/>
            <w:noProof/>
            <w:webHidden/>
          </w:rPr>
          <w:tab/>
        </w:r>
        <w:r w:rsidR="00344695">
          <w:rPr>
            <w:caps/>
            <w:noProof/>
            <w:webHidden/>
          </w:rPr>
          <w:tab/>
        </w:r>
        <w:r w:rsidR="00344695">
          <w:rPr>
            <w:caps/>
            <w:noProof/>
            <w:webHidden/>
          </w:rPr>
          <w:tab/>
        </w:r>
        <w:r w:rsidR="00344695">
          <w:rPr>
            <w:caps/>
            <w:noProof/>
            <w:webHidden/>
          </w:rPr>
          <w:tab/>
        </w:r>
        <w:r w:rsidR="000F44ED">
          <w:rPr>
            <w:caps/>
            <w:noProof/>
            <w:webHidden/>
          </w:rPr>
          <w:tab/>
        </w:r>
        <w:r w:rsidRPr="00ED5834">
          <w:rPr>
            <w:noProof/>
            <w:webHidden/>
          </w:rPr>
          <w:fldChar w:fldCharType="begin"/>
        </w:r>
        <w:r w:rsidR="007F7E2D" w:rsidRPr="00ED5834">
          <w:rPr>
            <w:noProof/>
            <w:webHidden/>
          </w:rPr>
          <w:instrText xml:space="preserve"> PAGEREF _Toc247011386 \h </w:instrText>
        </w:r>
        <w:r w:rsidRPr="00ED5834">
          <w:rPr>
            <w:noProof/>
            <w:webHidden/>
          </w:rPr>
        </w:r>
        <w:r w:rsidRPr="00ED5834">
          <w:rPr>
            <w:noProof/>
            <w:webHidden/>
          </w:rPr>
          <w:fldChar w:fldCharType="separate"/>
        </w:r>
        <w:r w:rsidR="00814E39">
          <w:rPr>
            <w:noProof/>
            <w:webHidden/>
          </w:rPr>
          <w:t>39</w:t>
        </w:r>
        <w:r w:rsidRPr="00ED5834">
          <w:rPr>
            <w:noProof/>
            <w:webHidden/>
          </w:rPr>
          <w:fldChar w:fldCharType="end"/>
        </w:r>
      </w:hyperlink>
    </w:p>
    <w:p w:rsidR="008367CD" w:rsidRPr="00814E39" w:rsidRDefault="00FA3FCD" w:rsidP="00CF1153">
      <w:pPr>
        <w:pStyle w:val="TM1"/>
        <w:rPr>
          <w:rFonts w:ascii="Times New Roman" w:hAnsi="Times New Roman"/>
          <w:b w:val="0"/>
          <w:noProof/>
        </w:rPr>
      </w:pPr>
      <w:hyperlink w:anchor="_Toc247011387" w:history="1">
        <w:r w:rsidR="000F44ED" w:rsidRPr="00814E39">
          <w:rPr>
            <w:rStyle w:val="Lienhypertexte"/>
            <w:b w:val="0"/>
            <w:noProof/>
            <w:color w:val="auto"/>
          </w:rPr>
          <w:t>Formulaire de renseignements sur les membres de groupement</w:t>
        </w:r>
        <w:r w:rsidR="00344695" w:rsidRPr="00814E39">
          <w:rPr>
            <w:b w:val="0"/>
            <w:caps/>
            <w:noProof/>
            <w:webHidden/>
          </w:rPr>
          <w:tab/>
        </w:r>
        <w:r w:rsidR="000F44ED" w:rsidRPr="00814E39">
          <w:rPr>
            <w:b w:val="0"/>
            <w:caps/>
            <w:noProof/>
            <w:webHidden/>
          </w:rPr>
          <w:tab/>
        </w:r>
        <w:r w:rsidR="000F44ED" w:rsidRPr="00814E39">
          <w:rPr>
            <w:b w:val="0"/>
            <w:caps/>
            <w:noProof/>
            <w:webHidden/>
          </w:rPr>
          <w:tab/>
        </w:r>
        <w:r w:rsidRPr="00814E39">
          <w:rPr>
            <w:b w:val="0"/>
            <w:noProof/>
            <w:webHidden/>
          </w:rPr>
          <w:fldChar w:fldCharType="begin"/>
        </w:r>
        <w:r w:rsidR="007F7E2D" w:rsidRPr="00814E39">
          <w:rPr>
            <w:b w:val="0"/>
            <w:noProof/>
            <w:webHidden/>
          </w:rPr>
          <w:instrText xml:space="preserve"> PAGEREF _Toc247011387 \h </w:instrText>
        </w:r>
        <w:r w:rsidRPr="00814E39">
          <w:rPr>
            <w:b w:val="0"/>
            <w:noProof/>
            <w:webHidden/>
          </w:rPr>
        </w:r>
        <w:r w:rsidRPr="00814E39">
          <w:rPr>
            <w:b w:val="0"/>
            <w:noProof/>
            <w:webHidden/>
          </w:rPr>
          <w:fldChar w:fldCharType="separate"/>
        </w:r>
        <w:r w:rsidR="00814E39">
          <w:rPr>
            <w:b w:val="0"/>
            <w:noProof/>
            <w:webHidden/>
          </w:rPr>
          <w:t>40</w:t>
        </w:r>
        <w:r w:rsidRPr="00814E39">
          <w:rPr>
            <w:b w:val="0"/>
            <w:noProof/>
            <w:webHidden/>
          </w:rPr>
          <w:fldChar w:fldCharType="end"/>
        </w:r>
      </w:hyperlink>
    </w:p>
    <w:p w:rsidR="008367CD" w:rsidRPr="00ED5834" w:rsidRDefault="00FA3FCD" w:rsidP="00CF1153">
      <w:pPr>
        <w:pStyle w:val="TM1"/>
        <w:rPr>
          <w:rFonts w:ascii="Times New Roman" w:hAnsi="Times New Roman"/>
          <w:noProof/>
        </w:rPr>
      </w:pPr>
      <w:hyperlink w:anchor="_Toc247011388" w:history="1">
        <w:r w:rsidR="000F44ED" w:rsidRPr="00ED5834">
          <w:rPr>
            <w:rStyle w:val="Lienhypertexte"/>
            <w:noProof/>
            <w:color w:val="auto"/>
          </w:rPr>
          <w:t>Lettre de soumission de l’offre</w:t>
        </w:r>
        <w:r w:rsidR="00344695" w:rsidRPr="00ED5834">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0F44ED">
          <w:rPr>
            <w:caps/>
            <w:noProof/>
            <w:webHidden/>
          </w:rPr>
          <w:tab/>
        </w:r>
        <w:r w:rsidRPr="00ED5834">
          <w:rPr>
            <w:noProof/>
            <w:webHidden/>
          </w:rPr>
          <w:fldChar w:fldCharType="begin"/>
        </w:r>
        <w:r w:rsidR="007F7E2D" w:rsidRPr="00ED5834">
          <w:rPr>
            <w:noProof/>
            <w:webHidden/>
          </w:rPr>
          <w:instrText xml:space="preserve"> PAGEREF _Toc247011388 \h </w:instrText>
        </w:r>
        <w:r w:rsidRPr="00ED5834">
          <w:rPr>
            <w:noProof/>
            <w:webHidden/>
          </w:rPr>
        </w:r>
        <w:r w:rsidRPr="00ED5834">
          <w:rPr>
            <w:noProof/>
            <w:webHidden/>
          </w:rPr>
          <w:fldChar w:fldCharType="separate"/>
        </w:r>
        <w:r w:rsidR="00814E39">
          <w:rPr>
            <w:noProof/>
            <w:webHidden/>
          </w:rPr>
          <w:t>41</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389" w:history="1">
        <w:r w:rsidR="000F44ED" w:rsidRPr="00ED5834">
          <w:rPr>
            <w:rStyle w:val="Lienhypertexte"/>
            <w:noProof/>
            <w:color w:val="auto"/>
          </w:rPr>
          <w:t>Bordereaux des prix</w:t>
        </w:r>
        <w:r w:rsidR="00344695" w:rsidRPr="00ED5834">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Pr="00ED5834">
          <w:rPr>
            <w:noProof/>
            <w:webHidden/>
          </w:rPr>
          <w:fldChar w:fldCharType="begin"/>
        </w:r>
        <w:r w:rsidR="007F7E2D" w:rsidRPr="00ED5834">
          <w:rPr>
            <w:noProof/>
            <w:webHidden/>
          </w:rPr>
          <w:instrText xml:space="preserve"> PAGEREF _Toc247011389 \h </w:instrText>
        </w:r>
        <w:r w:rsidRPr="00ED5834">
          <w:rPr>
            <w:noProof/>
            <w:webHidden/>
          </w:rPr>
        </w:r>
        <w:r w:rsidRPr="00ED5834">
          <w:rPr>
            <w:noProof/>
            <w:webHidden/>
          </w:rPr>
          <w:fldChar w:fldCharType="separate"/>
        </w:r>
        <w:r w:rsidR="00814E39">
          <w:rPr>
            <w:noProof/>
            <w:webHidden/>
          </w:rPr>
          <w:t>43</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390" w:history="1">
        <w:r w:rsidR="000F44ED" w:rsidRPr="00ED5834">
          <w:rPr>
            <w:rStyle w:val="Lienhypertexte"/>
            <w:noProof/>
            <w:color w:val="auto"/>
          </w:rPr>
          <w:t>Bordereau des prix pour les fournitures</w:t>
        </w:r>
        <w:r w:rsidR="00344695" w:rsidRPr="00ED5834">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0F44ED">
          <w:rPr>
            <w:caps/>
            <w:noProof/>
            <w:webHidden/>
          </w:rPr>
          <w:tab/>
        </w:r>
        <w:r w:rsidRPr="00ED5834">
          <w:rPr>
            <w:noProof/>
            <w:webHidden/>
          </w:rPr>
          <w:fldChar w:fldCharType="begin"/>
        </w:r>
        <w:r w:rsidR="007F7E2D" w:rsidRPr="00ED5834">
          <w:rPr>
            <w:noProof/>
            <w:webHidden/>
          </w:rPr>
          <w:instrText xml:space="preserve"> PAGEREF _Toc247011390 \h </w:instrText>
        </w:r>
        <w:r w:rsidRPr="00ED5834">
          <w:rPr>
            <w:noProof/>
            <w:webHidden/>
          </w:rPr>
        </w:r>
        <w:r w:rsidRPr="00ED5834">
          <w:rPr>
            <w:noProof/>
            <w:webHidden/>
          </w:rPr>
          <w:fldChar w:fldCharType="separate"/>
        </w:r>
        <w:r w:rsidR="00814E39">
          <w:rPr>
            <w:noProof/>
            <w:webHidden/>
          </w:rPr>
          <w:t>44</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391" w:history="1">
        <w:r w:rsidR="000F44ED" w:rsidRPr="00ED5834">
          <w:rPr>
            <w:rStyle w:val="Lienhypertexte"/>
            <w:noProof/>
            <w:color w:val="auto"/>
          </w:rPr>
          <w:t>Bordereau des prix et calendrier de realisation des services connexes</w:t>
        </w:r>
        <w:r w:rsidR="00344695" w:rsidRPr="00ED5834">
          <w:rPr>
            <w:noProof/>
            <w:webHidden/>
          </w:rPr>
          <w:tab/>
        </w:r>
        <w:r w:rsidR="00344695">
          <w:rPr>
            <w:noProof/>
            <w:webHidden/>
          </w:rPr>
          <w:tab/>
        </w:r>
        <w:r w:rsidRPr="00ED5834">
          <w:rPr>
            <w:noProof/>
            <w:webHidden/>
          </w:rPr>
          <w:fldChar w:fldCharType="begin"/>
        </w:r>
        <w:r w:rsidR="007F7E2D" w:rsidRPr="00ED5834">
          <w:rPr>
            <w:noProof/>
            <w:webHidden/>
          </w:rPr>
          <w:instrText xml:space="preserve"> PAGEREF _Toc247011391 \h </w:instrText>
        </w:r>
        <w:r w:rsidRPr="00ED5834">
          <w:rPr>
            <w:noProof/>
            <w:webHidden/>
          </w:rPr>
        </w:r>
        <w:r w:rsidRPr="00ED5834">
          <w:rPr>
            <w:noProof/>
            <w:webHidden/>
          </w:rPr>
          <w:fldChar w:fldCharType="separate"/>
        </w:r>
        <w:r w:rsidR="00814E39">
          <w:rPr>
            <w:noProof/>
            <w:webHidden/>
          </w:rPr>
          <w:t>45</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392" w:history="1">
        <w:r w:rsidR="000F44ED" w:rsidRPr="00ED5834">
          <w:rPr>
            <w:rStyle w:val="Lienhypertexte"/>
            <w:noProof/>
            <w:color w:val="auto"/>
          </w:rPr>
          <w:t>Modele de cautionnement provisoire (garantie bancaire ou cautionnement emis par une compagnie de garantie ou d’assurance)</w:t>
        </w:r>
        <w:r w:rsidR="00344695" w:rsidRPr="00ED5834">
          <w:rPr>
            <w:noProof/>
            <w:webHidden/>
          </w:rPr>
          <w:tab/>
        </w:r>
        <w:r w:rsidR="00344695">
          <w:rPr>
            <w:noProof/>
            <w:webHidden/>
          </w:rPr>
          <w:tab/>
        </w:r>
        <w:r w:rsidR="00344695">
          <w:rPr>
            <w:noProof/>
            <w:webHidden/>
          </w:rPr>
          <w:tab/>
        </w:r>
        <w:r w:rsidR="00344695">
          <w:rPr>
            <w:noProof/>
            <w:webHidden/>
          </w:rPr>
          <w:tab/>
        </w:r>
        <w:r w:rsidR="00344695">
          <w:rPr>
            <w:noProof/>
            <w:webHidden/>
          </w:rPr>
          <w:tab/>
        </w:r>
        <w:r w:rsidRPr="00ED5834">
          <w:rPr>
            <w:noProof/>
            <w:webHidden/>
          </w:rPr>
          <w:fldChar w:fldCharType="begin"/>
        </w:r>
        <w:r w:rsidR="007F7E2D" w:rsidRPr="00ED5834">
          <w:rPr>
            <w:noProof/>
            <w:webHidden/>
          </w:rPr>
          <w:instrText xml:space="preserve"> PAGEREF _Toc247011392 \h </w:instrText>
        </w:r>
        <w:r w:rsidRPr="00ED5834">
          <w:rPr>
            <w:noProof/>
            <w:webHidden/>
          </w:rPr>
        </w:r>
        <w:r w:rsidRPr="00ED5834">
          <w:rPr>
            <w:noProof/>
            <w:webHidden/>
          </w:rPr>
          <w:fldChar w:fldCharType="separate"/>
        </w:r>
        <w:r w:rsidR="00814E39">
          <w:rPr>
            <w:noProof/>
            <w:webHidden/>
          </w:rPr>
          <w:t>47</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393" w:history="1">
        <w:r w:rsidR="000F44ED" w:rsidRPr="00ED5834">
          <w:rPr>
            <w:rStyle w:val="Lienhypertexte"/>
            <w:noProof/>
            <w:color w:val="auto"/>
          </w:rPr>
          <w:t>Modele d’autorisation du fabricant</w:t>
        </w:r>
        <w:r w:rsidR="00344695" w:rsidRPr="00ED5834">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344695">
          <w:rPr>
            <w:caps/>
            <w:noProof/>
            <w:webHidden/>
          </w:rPr>
          <w:tab/>
        </w:r>
        <w:r w:rsidR="000F44ED">
          <w:rPr>
            <w:caps/>
            <w:noProof/>
            <w:webHidden/>
          </w:rPr>
          <w:tab/>
        </w:r>
        <w:r w:rsidRPr="00ED5834">
          <w:rPr>
            <w:noProof/>
            <w:webHidden/>
          </w:rPr>
          <w:fldChar w:fldCharType="begin"/>
        </w:r>
        <w:r w:rsidR="007F7E2D" w:rsidRPr="00ED5834">
          <w:rPr>
            <w:noProof/>
            <w:webHidden/>
          </w:rPr>
          <w:instrText xml:space="preserve"> PAGEREF _Toc247011393 \h </w:instrText>
        </w:r>
        <w:r w:rsidRPr="00ED5834">
          <w:rPr>
            <w:noProof/>
            <w:webHidden/>
          </w:rPr>
        </w:r>
        <w:r w:rsidRPr="00ED5834">
          <w:rPr>
            <w:noProof/>
            <w:webHidden/>
          </w:rPr>
          <w:fldChar w:fldCharType="separate"/>
        </w:r>
        <w:r w:rsidR="00814E39">
          <w:rPr>
            <w:noProof/>
            <w:webHidden/>
          </w:rPr>
          <w:t>49</w:t>
        </w:r>
        <w:r w:rsidRPr="00ED5834">
          <w:rPr>
            <w:noProof/>
            <w:webHidden/>
          </w:rPr>
          <w:fldChar w:fldCharType="end"/>
        </w:r>
      </w:hyperlink>
    </w:p>
    <w:p w:rsidR="00344695" w:rsidRPr="00ED5834" w:rsidRDefault="00FA3FCD" w:rsidP="00CF1153">
      <w:pPr>
        <w:pStyle w:val="TM1"/>
        <w:rPr>
          <w:rFonts w:ascii="Times New Roman" w:hAnsi="Times New Roman"/>
          <w:noProof/>
        </w:rPr>
      </w:pPr>
      <w:r w:rsidRPr="00ED5834">
        <w:rPr>
          <w:noProof/>
        </w:rPr>
        <w:fldChar w:fldCharType="end"/>
      </w:r>
      <w:hyperlink w:anchor="_Toc247011393" w:history="1">
        <w:r w:rsidR="000F44ED" w:rsidRPr="00CF1153">
          <w:t>Mod</w:t>
        </w:r>
        <w:r w:rsidR="00CF1153" w:rsidRPr="00CF1153">
          <w:t xml:space="preserve">èles d’avis d’appel d’offres </w:t>
        </w:r>
        <w:r w:rsidR="00344695" w:rsidRPr="00CF1153">
          <w:rPr>
            <w:webHidden/>
          </w:rPr>
          <w:tab/>
        </w:r>
        <w:r w:rsidR="00344695">
          <w:rPr>
            <w:caps/>
            <w:noProof/>
            <w:webHidden/>
          </w:rPr>
          <w:tab/>
        </w:r>
        <w:r w:rsidR="00344695">
          <w:rPr>
            <w:caps/>
            <w:noProof/>
            <w:webHidden/>
          </w:rPr>
          <w:tab/>
        </w:r>
        <w:r w:rsidR="00CF1153">
          <w:rPr>
            <w:caps/>
            <w:noProof/>
            <w:webHidden/>
          </w:rPr>
          <w:tab/>
        </w:r>
        <w:r w:rsidR="00CF1153">
          <w:rPr>
            <w:caps/>
            <w:noProof/>
            <w:webHidden/>
          </w:rPr>
          <w:tab/>
        </w:r>
        <w:r w:rsidR="00CF1153">
          <w:rPr>
            <w:caps/>
            <w:noProof/>
            <w:webHidden/>
          </w:rPr>
          <w:tab/>
        </w:r>
        <w:r w:rsidR="00CF1153">
          <w:rPr>
            <w:caps/>
            <w:noProof/>
            <w:webHidden/>
          </w:rPr>
          <w:tab/>
        </w:r>
        <w:r w:rsidR="000F44ED">
          <w:rPr>
            <w:caps/>
            <w:noProof/>
            <w:webHidden/>
          </w:rPr>
          <w:tab/>
        </w:r>
        <w:r w:rsidRPr="00ED5834">
          <w:rPr>
            <w:noProof/>
            <w:webHidden/>
          </w:rPr>
          <w:fldChar w:fldCharType="begin"/>
        </w:r>
        <w:r w:rsidR="00344695" w:rsidRPr="00ED5834">
          <w:rPr>
            <w:noProof/>
            <w:webHidden/>
          </w:rPr>
          <w:instrText xml:space="preserve"> PAGEREF _Toc247011393 \h </w:instrText>
        </w:r>
        <w:r w:rsidRPr="00ED5834">
          <w:rPr>
            <w:noProof/>
            <w:webHidden/>
          </w:rPr>
        </w:r>
        <w:r w:rsidRPr="00ED5834">
          <w:rPr>
            <w:noProof/>
            <w:webHidden/>
          </w:rPr>
          <w:fldChar w:fldCharType="separate"/>
        </w:r>
        <w:r w:rsidR="00344695">
          <w:rPr>
            <w:caps/>
            <w:noProof/>
            <w:webHidden/>
          </w:rPr>
          <w:t>5</w:t>
        </w:r>
        <w:r w:rsidR="00CF1153">
          <w:rPr>
            <w:caps/>
            <w:noProof/>
            <w:webHidden/>
          </w:rPr>
          <w:t>2</w:t>
        </w:r>
        <w:r w:rsidRPr="00ED5834">
          <w:rPr>
            <w:noProof/>
            <w:webHidden/>
          </w:rPr>
          <w:fldChar w:fldCharType="end"/>
        </w:r>
      </w:hyperlink>
    </w:p>
    <w:p w:rsidR="008367CD" w:rsidRPr="00ED5834" w:rsidRDefault="008367CD" w:rsidP="008B378D">
      <w:pPr>
        <w:jc w:val="both"/>
        <w:rPr>
          <w:u w:val="single"/>
        </w:rPr>
      </w:pPr>
    </w:p>
    <w:p w:rsidR="008367CD" w:rsidRPr="00ED5834" w:rsidRDefault="008367CD" w:rsidP="008B378D">
      <w:pPr>
        <w:tabs>
          <w:tab w:val="right" w:leader="dot" w:pos="8820"/>
        </w:tabs>
        <w:ind w:right="180"/>
        <w:jc w:val="both"/>
        <w:rPr>
          <w:b/>
        </w:rPr>
      </w:pPr>
    </w:p>
    <w:p w:rsidR="008367CD" w:rsidRPr="00ED5834" w:rsidRDefault="008367CD" w:rsidP="008B378D">
      <w:pPr>
        <w:jc w:val="both"/>
      </w:pPr>
    </w:p>
    <w:p w:rsidR="007F7E2D" w:rsidRPr="00ED5834" w:rsidRDefault="007F7E2D" w:rsidP="00CE3512">
      <w:pPr>
        <w:jc w:val="both"/>
        <w:sectPr w:rsidR="007F7E2D" w:rsidRPr="00ED5834">
          <w:headerReference w:type="even" r:id="rId29"/>
          <w:headerReference w:type="default" r:id="rId30"/>
          <w:headerReference w:type="first" r:id="rId31"/>
          <w:endnotePr>
            <w:numFmt w:val="decimal"/>
            <w:numRestart w:val="eachSect"/>
          </w:endnotePr>
          <w:type w:val="oddPage"/>
          <w:pgSz w:w="12240" w:h="15840" w:code="1"/>
          <w:pgMar w:top="1440" w:right="1440" w:bottom="1440" w:left="1800" w:header="720" w:footer="720" w:gutter="0"/>
          <w:paperSrc w:first="15" w:other="15"/>
          <w:cols w:space="720"/>
          <w:titlePg/>
        </w:sectPr>
      </w:pPr>
    </w:p>
    <w:p w:rsidR="008367CD" w:rsidRPr="00ED5834" w:rsidRDefault="007F7E2D" w:rsidP="008B378D">
      <w:pPr>
        <w:pStyle w:val="SectionVHeader"/>
        <w:jc w:val="both"/>
        <w:rPr>
          <w:lang w:val="fr-FR"/>
        </w:rPr>
      </w:pPr>
      <w:bookmarkStart w:id="361" w:name="_Toc247011386"/>
      <w:r w:rsidRPr="00ED5834">
        <w:rPr>
          <w:lang w:val="fr-FR"/>
        </w:rPr>
        <w:t xml:space="preserve">Formulaire de renseignements sur le </w:t>
      </w:r>
      <w:bookmarkEnd w:id="361"/>
      <w:r w:rsidRPr="00ED5834">
        <w:rPr>
          <w:lang w:val="fr-FR"/>
        </w:rPr>
        <w:t>candidat</w:t>
      </w:r>
    </w:p>
    <w:p w:rsidR="008367CD" w:rsidRPr="00ED5834" w:rsidRDefault="008367CD" w:rsidP="008B378D">
      <w:pPr>
        <w:pStyle w:val="SectionVHeader"/>
        <w:jc w:val="both"/>
        <w:rPr>
          <w:lang w:val="fr-FR"/>
        </w:rPr>
      </w:pPr>
    </w:p>
    <w:p w:rsidR="008367CD" w:rsidRPr="00ED5834" w:rsidRDefault="007F7E2D" w:rsidP="008B378D">
      <w:pPr>
        <w:jc w:val="both"/>
        <w:rPr>
          <w:i/>
          <w:iCs/>
        </w:rPr>
      </w:pPr>
      <w:bookmarkStart w:id="362" w:name="_Toc77404716"/>
      <w:r w:rsidRPr="00ED5834">
        <w:rPr>
          <w:i/>
          <w:iCs/>
        </w:rPr>
        <w:t>[Le candidat remplit le tableau ci-dessous conformément aux instructions entre crochets. Le tableau ne doit pas être modifié. Aucune substitution ne sera admise.]</w:t>
      </w:r>
      <w:bookmarkEnd w:id="362"/>
    </w:p>
    <w:p w:rsidR="008367CD" w:rsidRPr="00ED5834" w:rsidRDefault="008367CD" w:rsidP="008B378D">
      <w:pPr>
        <w:jc w:val="both"/>
      </w:pPr>
    </w:p>
    <w:p w:rsidR="008367CD" w:rsidRPr="00ED5834" w:rsidRDefault="008367CD" w:rsidP="008B378D">
      <w:pPr>
        <w:jc w:val="both"/>
      </w:pPr>
    </w:p>
    <w:p w:rsidR="008367CD" w:rsidRPr="00ED5834" w:rsidRDefault="007F7E2D" w:rsidP="008B378D">
      <w:pPr>
        <w:jc w:val="both"/>
      </w:pPr>
      <w:r w:rsidRPr="00ED5834">
        <w:t xml:space="preserve">Date: </w:t>
      </w:r>
      <w:r w:rsidRPr="00ED5834">
        <w:rPr>
          <w:i/>
          <w:iCs/>
        </w:rPr>
        <w:t>[insérer la date (jour, mois, année) de remise de l’offre]</w:t>
      </w:r>
    </w:p>
    <w:p w:rsidR="008367CD" w:rsidRPr="00ED5834" w:rsidRDefault="007F7E2D" w:rsidP="008B378D">
      <w:pPr>
        <w:ind w:right="72"/>
        <w:jc w:val="both"/>
      </w:pPr>
      <w:r w:rsidRPr="00ED5834">
        <w:t xml:space="preserve">AAO  numéro : </w:t>
      </w:r>
      <w:r w:rsidRPr="00ED5834">
        <w:rPr>
          <w:i/>
          <w:iCs/>
        </w:rPr>
        <w:t>[insérer le nom de l’Avis d’Appel d’Offres]</w:t>
      </w:r>
    </w:p>
    <w:p w:rsidR="008367CD" w:rsidRPr="00ED5834" w:rsidRDefault="008367CD" w:rsidP="008B378D">
      <w:pPr>
        <w:ind w:right="72"/>
        <w:jc w:val="both"/>
      </w:pPr>
    </w:p>
    <w:p w:rsidR="008367CD" w:rsidRPr="00ED5834" w:rsidRDefault="008367CD" w:rsidP="008B378D">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
      <w:tr w:rsidR="007F7E2D" w:rsidRPr="00ED5834" w:rsidTr="00743A2E">
        <w:trPr>
          <w:cantSplit/>
          <w:trHeight w:val="440"/>
        </w:trPr>
        <w:tc>
          <w:tcPr>
            <w:tcW w:w="9180" w:type="dxa"/>
            <w:gridSpan w:val="2"/>
            <w:tcBorders>
              <w:bottom w:val="nil"/>
            </w:tcBorders>
          </w:tcPr>
          <w:p w:rsidR="008367CD" w:rsidRPr="00ED5834" w:rsidRDefault="007F7E2D" w:rsidP="008B378D">
            <w:pPr>
              <w:suppressAutoHyphens/>
              <w:spacing w:before="40" w:after="40"/>
              <w:ind w:left="360" w:hanging="360"/>
              <w:jc w:val="both"/>
              <w:rPr>
                <w:bCs/>
                <w:i/>
                <w:iCs/>
              </w:rPr>
            </w:pPr>
            <w:r w:rsidRPr="00ED5834">
              <w:rPr>
                <w:spacing w:val="-2"/>
              </w:rPr>
              <w:t>1. Nom du candidat </w:t>
            </w:r>
            <w:r w:rsidRPr="00ED5834">
              <w:t xml:space="preserve">: </w:t>
            </w:r>
            <w:r w:rsidRPr="00ED5834">
              <w:rPr>
                <w:bCs/>
                <w:i/>
                <w:iCs/>
              </w:rPr>
              <w:t>[insérer le nom légal du candidat]</w:t>
            </w:r>
          </w:p>
          <w:p w:rsidR="008367CD" w:rsidRPr="00ED5834" w:rsidRDefault="008367CD" w:rsidP="008B378D">
            <w:pPr>
              <w:spacing w:before="40" w:after="40"/>
              <w:jc w:val="both"/>
            </w:pPr>
          </w:p>
        </w:tc>
      </w:tr>
      <w:tr w:rsidR="007F7E2D" w:rsidRPr="00ED5834" w:rsidTr="00743A2E">
        <w:trPr>
          <w:cantSplit/>
          <w:trHeight w:val="674"/>
        </w:trPr>
        <w:tc>
          <w:tcPr>
            <w:tcW w:w="9180" w:type="dxa"/>
            <w:gridSpan w:val="2"/>
            <w:tcBorders>
              <w:left w:val="single" w:sz="4" w:space="0" w:color="auto"/>
            </w:tcBorders>
          </w:tcPr>
          <w:p w:rsidR="008367CD" w:rsidRPr="00ED5834" w:rsidRDefault="007F7E2D" w:rsidP="008B378D">
            <w:pPr>
              <w:suppressAutoHyphens/>
              <w:spacing w:before="40" w:after="40"/>
              <w:ind w:left="360" w:hanging="360"/>
              <w:jc w:val="both"/>
              <w:rPr>
                <w:bCs/>
                <w:i/>
                <w:iCs/>
                <w:spacing w:val="-2"/>
              </w:rPr>
            </w:pPr>
            <w:r w:rsidRPr="00ED5834">
              <w:rPr>
                <w:spacing w:val="-2"/>
              </w:rPr>
              <w:t xml:space="preserve">2. En cas de groupement, noms de tous les membres : </w:t>
            </w:r>
            <w:r w:rsidRPr="00ED5834">
              <w:rPr>
                <w:bCs/>
                <w:i/>
                <w:iCs/>
              </w:rPr>
              <w:t>[insérer le nom légal de chaque membre du groupement]</w:t>
            </w:r>
          </w:p>
          <w:p w:rsidR="008367CD" w:rsidRPr="00ED5834" w:rsidRDefault="008367CD" w:rsidP="008B378D">
            <w:pPr>
              <w:suppressAutoHyphens/>
              <w:spacing w:before="40" w:after="40"/>
              <w:jc w:val="both"/>
              <w:rPr>
                <w:spacing w:val="-2"/>
              </w:rPr>
            </w:pPr>
          </w:p>
        </w:tc>
      </w:tr>
      <w:tr w:rsidR="007F7E2D" w:rsidRPr="00ED5834" w:rsidTr="00743A2E">
        <w:trPr>
          <w:cantSplit/>
          <w:trHeight w:val="674"/>
        </w:trPr>
        <w:tc>
          <w:tcPr>
            <w:tcW w:w="4590" w:type="dxa"/>
            <w:tcBorders>
              <w:left w:val="single" w:sz="4" w:space="0" w:color="auto"/>
            </w:tcBorders>
          </w:tcPr>
          <w:p w:rsidR="008367CD" w:rsidRPr="00ED5834" w:rsidRDefault="007F7E2D" w:rsidP="008B378D">
            <w:pPr>
              <w:suppressAutoHyphens/>
              <w:spacing w:before="40" w:after="40"/>
              <w:jc w:val="both"/>
            </w:pPr>
            <w:r w:rsidRPr="00ED5834">
              <w:t>3.a</w:t>
            </w:r>
            <w:r w:rsidR="007A375B" w:rsidRPr="00ED5834">
              <w:t>)</w:t>
            </w:r>
            <w:r w:rsidRPr="00ED5834">
              <w:t xml:space="preserve"> Pays où le Candidat est, ou sera légalement enregistré</w:t>
            </w:r>
            <w:r w:rsidRPr="00ED5834">
              <w:rPr>
                <w:spacing w:val="-2"/>
              </w:rPr>
              <w:t>:</w:t>
            </w:r>
            <w:r w:rsidRPr="00ED5834">
              <w:rPr>
                <w:bCs/>
                <w:i/>
                <w:iCs/>
              </w:rPr>
              <w:t>[insérer le nom du pays d’enregistrement]</w:t>
            </w:r>
          </w:p>
        </w:tc>
        <w:tc>
          <w:tcPr>
            <w:tcW w:w="4590" w:type="dxa"/>
            <w:tcBorders>
              <w:left w:val="single" w:sz="4" w:space="0" w:color="auto"/>
            </w:tcBorders>
          </w:tcPr>
          <w:p w:rsidR="008367CD" w:rsidRPr="00ED5834" w:rsidRDefault="007F7E2D" w:rsidP="008B378D">
            <w:pPr>
              <w:suppressAutoHyphens/>
              <w:spacing w:before="40" w:after="40"/>
              <w:jc w:val="both"/>
            </w:pPr>
            <w:r w:rsidRPr="00ED5834">
              <w:rPr>
                <w:sz w:val="22"/>
                <w:szCs w:val="22"/>
              </w:rPr>
              <w:t>3.b</w:t>
            </w:r>
            <w:r w:rsidR="007A375B" w:rsidRPr="00ED5834">
              <w:rPr>
                <w:sz w:val="22"/>
                <w:szCs w:val="22"/>
              </w:rPr>
              <w:t>)</w:t>
            </w:r>
            <w:r w:rsidRPr="00ED5834">
              <w:rPr>
                <w:sz w:val="22"/>
                <w:szCs w:val="22"/>
              </w:rPr>
              <w:t xml:space="preserve"> Numéro d’Identification nationale des Entreprises pour les candidats ivoiriens : </w:t>
            </w:r>
            <w:r w:rsidRPr="00ED5834">
              <w:rPr>
                <w:bCs/>
                <w:i/>
                <w:iCs/>
              </w:rPr>
              <w:t>[insérer le numéro</w:t>
            </w:r>
            <w:r w:rsidR="007A375B" w:rsidRPr="00ED5834">
              <w:rPr>
                <w:bCs/>
                <w:i/>
                <w:iCs/>
              </w:rPr>
              <w:t xml:space="preserve"> du registre de commerce</w:t>
            </w:r>
            <w:r w:rsidRPr="00ED5834">
              <w:rPr>
                <w:bCs/>
                <w:i/>
                <w:iCs/>
              </w:rPr>
              <w:t>]</w:t>
            </w:r>
          </w:p>
        </w:tc>
      </w:tr>
      <w:tr w:rsidR="007F7E2D" w:rsidRPr="00ED5834" w:rsidTr="00743A2E">
        <w:trPr>
          <w:cantSplit/>
          <w:trHeight w:val="674"/>
        </w:trPr>
        <w:tc>
          <w:tcPr>
            <w:tcW w:w="9180" w:type="dxa"/>
            <w:gridSpan w:val="2"/>
            <w:tcBorders>
              <w:left w:val="single" w:sz="4" w:space="0" w:color="auto"/>
            </w:tcBorders>
          </w:tcPr>
          <w:p w:rsidR="008367CD" w:rsidRPr="00ED5834" w:rsidRDefault="007F7E2D" w:rsidP="008B378D">
            <w:pPr>
              <w:suppressAutoHyphens/>
              <w:spacing w:before="40" w:after="40"/>
              <w:jc w:val="both"/>
              <w:rPr>
                <w:spacing w:val="-2"/>
              </w:rPr>
            </w:pPr>
            <w:r w:rsidRPr="00ED5834">
              <w:rPr>
                <w:spacing w:val="-2"/>
              </w:rPr>
              <w:t xml:space="preserve">4. Année d’enregistrement du candidat: </w:t>
            </w:r>
            <w:r w:rsidRPr="00ED5834">
              <w:rPr>
                <w:bCs/>
                <w:i/>
                <w:iCs/>
              </w:rPr>
              <w:t>[insérer l’année d’enregistrement]</w:t>
            </w:r>
          </w:p>
        </w:tc>
      </w:tr>
      <w:tr w:rsidR="007F7E2D" w:rsidRPr="00ED5834" w:rsidTr="00743A2E">
        <w:trPr>
          <w:cantSplit/>
        </w:trPr>
        <w:tc>
          <w:tcPr>
            <w:tcW w:w="9180" w:type="dxa"/>
            <w:gridSpan w:val="2"/>
            <w:tcBorders>
              <w:left w:val="single" w:sz="4" w:space="0" w:color="auto"/>
            </w:tcBorders>
          </w:tcPr>
          <w:p w:rsidR="008367CD" w:rsidRPr="00ED5834" w:rsidRDefault="007F7E2D" w:rsidP="008B378D">
            <w:pPr>
              <w:suppressAutoHyphens/>
              <w:spacing w:before="40" w:after="40"/>
              <w:jc w:val="both"/>
              <w:rPr>
                <w:bCs/>
                <w:i/>
                <w:iCs/>
                <w:spacing w:val="-2"/>
              </w:rPr>
            </w:pPr>
            <w:r w:rsidRPr="00ED5834">
              <w:rPr>
                <w:spacing w:val="-2"/>
              </w:rPr>
              <w:t xml:space="preserve">5. Adresse officielle du candidat dans le pays d’enregistrement: </w:t>
            </w:r>
            <w:r w:rsidRPr="00ED5834">
              <w:rPr>
                <w:bCs/>
                <w:i/>
                <w:iCs/>
              </w:rPr>
              <w:t>[insérer l’adresse légale du Candidat dans le pays d’enregistrement]</w:t>
            </w:r>
          </w:p>
          <w:p w:rsidR="008367CD" w:rsidRPr="00ED5834" w:rsidRDefault="008367CD" w:rsidP="008B378D">
            <w:pPr>
              <w:suppressAutoHyphens/>
              <w:spacing w:before="40" w:after="40"/>
              <w:jc w:val="both"/>
              <w:rPr>
                <w:spacing w:val="-2"/>
              </w:rPr>
            </w:pPr>
          </w:p>
        </w:tc>
      </w:tr>
      <w:tr w:rsidR="007F7E2D" w:rsidRPr="00ED5834" w:rsidTr="00743A2E">
        <w:trPr>
          <w:cantSplit/>
        </w:trPr>
        <w:tc>
          <w:tcPr>
            <w:tcW w:w="9180" w:type="dxa"/>
            <w:gridSpan w:val="2"/>
          </w:tcPr>
          <w:p w:rsidR="008367CD" w:rsidRPr="00ED5834" w:rsidRDefault="007F7E2D" w:rsidP="008B378D">
            <w:pPr>
              <w:pStyle w:val="Outline"/>
              <w:suppressAutoHyphens/>
              <w:spacing w:before="120" w:after="40"/>
              <w:jc w:val="both"/>
              <w:rPr>
                <w:spacing w:val="-2"/>
                <w:kern w:val="0"/>
              </w:rPr>
            </w:pPr>
            <w:r w:rsidRPr="00ED5834">
              <w:rPr>
                <w:spacing w:val="-2"/>
                <w:kern w:val="0"/>
              </w:rPr>
              <w:t xml:space="preserve">6. Renseignement sur le représentant dûment habilité du  candidat: </w:t>
            </w:r>
          </w:p>
          <w:p w:rsidR="008367CD" w:rsidRPr="00ED5834" w:rsidRDefault="007F7E2D" w:rsidP="008B378D">
            <w:pPr>
              <w:pStyle w:val="Outline1"/>
              <w:keepNext w:val="0"/>
              <w:numPr>
                <w:ilvl w:val="0"/>
                <w:numId w:val="0"/>
              </w:numPr>
              <w:suppressAutoHyphens/>
              <w:spacing w:before="120" w:after="40"/>
              <w:ind w:left="360" w:hanging="360"/>
              <w:jc w:val="both"/>
              <w:rPr>
                <w:spacing w:val="-2"/>
                <w:kern w:val="0"/>
              </w:rPr>
            </w:pPr>
            <w:r w:rsidRPr="00ED5834">
              <w:rPr>
                <w:spacing w:val="-2"/>
                <w:kern w:val="0"/>
              </w:rPr>
              <w:t xml:space="preserve">   Nom:</w:t>
            </w:r>
            <w:r w:rsidRPr="00ED5834">
              <w:rPr>
                <w:bCs/>
                <w:i/>
                <w:iCs/>
              </w:rPr>
              <w:t>[insérer le nom du représentant du candidat]</w:t>
            </w:r>
          </w:p>
          <w:p w:rsidR="008367CD" w:rsidRPr="00ED5834" w:rsidRDefault="007F7E2D" w:rsidP="008B378D">
            <w:pPr>
              <w:suppressAutoHyphens/>
              <w:spacing w:before="120" w:after="40"/>
              <w:jc w:val="both"/>
              <w:rPr>
                <w:spacing w:val="-2"/>
              </w:rPr>
            </w:pPr>
            <w:r w:rsidRPr="00ED5834">
              <w:rPr>
                <w:spacing w:val="-2"/>
              </w:rPr>
              <w:t xml:space="preserve">   Adresse:</w:t>
            </w:r>
            <w:r w:rsidRPr="00ED5834">
              <w:rPr>
                <w:bCs/>
                <w:i/>
                <w:iCs/>
              </w:rPr>
              <w:t xml:space="preserve">[insérer l’adresse du </w:t>
            </w:r>
            <w:r w:rsidRPr="00ED5834">
              <w:rPr>
                <w:bCs/>
                <w:i/>
                <w:iCs/>
                <w:kern w:val="28"/>
              </w:rPr>
              <w:t xml:space="preserve">représentant </w:t>
            </w:r>
            <w:r w:rsidRPr="00ED5834">
              <w:rPr>
                <w:bCs/>
                <w:i/>
                <w:iCs/>
              </w:rPr>
              <w:t>du candidat]</w:t>
            </w:r>
          </w:p>
          <w:p w:rsidR="008367CD" w:rsidRPr="00ED5834" w:rsidRDefault="007F7E2D" w:rsidP="008B378D">
            <w:pPr>
              <w:suppressAutoHyphens/>
              <w:spacing w:before="120" w:after="40"/>
              <w:jc w:val="both"/>
              <w:rPr>
                <w:bCs/>
                <w:i/>
                <w:iCs/>
              </w:rPr>
            </w:pPr>
            <w:r w:rsidRPr="00ED5834">
              <w:rPr>
                <w:spacing w:val="-2"/>
              </w:rPr>
              <w:t xml:space="preserve">   Téléphone/Fac-similé:</w:t>
            </w:r>
            <w:r w:rsidRPr="00ED5834">
              <w:rPr>
                <w:bCs/>
                <w:i/>
                <w:iCs/>
              </w:rPr>
              <w:t>[insérer le numéro</w:t>
            </w:r>
            <w:r w:rsidR="00687BE9">
              <w:rPr>
                <w:bCs/>
                <w:i/>
                <w:iCs/>
              </w:rPr>
              <w:t xml:space="preserve"> </w:t>
            </w:r>
            <w:r w:rsidRPr="00ED5834">
              <w:rPr>
                <w:bCs/>
                <w:i/>
                <w:iCs/>
              </w:rPr>
              <w:t xml:space="preserve">de téléphone/fac-similé du </w:t>
            </w:r>
            <w:r w:rsidRPr="00ED5834">
              <w:rPr>
                <w:bCs/>
                <w:i/>
                <w:iCs/>
                <w:kern w:val="28"/>
              </w:rPr>
              <w:t xml:space="preserve">représentant </w:t>
            </w:r>
            <w:r w:rsidRPr="00ED5834">
              <w:rPr>
                <w:bCs/>
                <w:i/>
                <w:iCs/>
              </w:rPr>
              <w:t>du candidat]</w:t>
            </w:r>
          </w:p>
          <w:p w:rsidR="008367CD" w:rsidRPr="008B378D" w:rsidRDefault="007A375B" w:rsidP="008B378D">
            <w:pPr>
              <w:suppressAutoHyphens/>
              <w:spacing w:before="120" w:after="40"/>
              <w:jc w:val="both"/>
              <w:rPr>
                <w:spacing w:val="-2"/>
              </w:rPr>
            </w:pPr>
            <w:r w:rsidRPr="00ED5834">
              <w:rPr>
                <w:bCs/>
                <w:iCs/>
              </w:rPr>
              <w:t xml:space="preserve">   Fonction :</w:t>
            </w:r>
            <w:r w:rsidRPr="00ED5834">
              <w:rPr>
                <w:bCs/>
                <w:i/>
                <w:iCs/>
              </w:rPr>
              <w:t xml:space="preserve"> [insérer a fonction au sein de l’Enterprise ou en rapport avec elle]</w:t>
            </w:r>
          </w:p>
          <w:p w:rsidR="008367CD" w:rsidRPr="00ED5834" w:rsidRDefault="007F7E2D" w:rsidP="008B378D">
            <w:pPr>
              <w:suppressAutoHyphens/>
              <w:spacing w:before="120" w:after="40"/>
              <w:jc w:val="both"/>
              <w:rPr>
                <w:spacing w:val="-2"/>
              </w:rPr>
            </w:pPr>
            <w:r w:rsidRPr="00ED5834">
              <w:rPr>
                <w:spacing w:val="-2"/>
              </w:rPr>
              <w:t xml:space="preserve">   Adresse électronique:</w:t>
            </w:r>
            <w:r w:rsidRPr="00ED5834">
              <w:rPr>
                <w:bCs/>
                <w:i/>
                <w:iCs/>
              </w:rPr>
              <w:t xml:space="preserve">[insérer l’adresse électronique du </w:t>
            </w:r>
            <w:r w:rsidRPr="00ED5834">
              <w:rPr>
                <w:bCs/>
                <w:i/>
                <w:iCs/>
                <w:kern w:val="28"/>
              </w:rPr>
              <w:t xml:space="preserve">représentant </w:t>
            </w:r>
            <w:r w:rsidRPr="00ED5834">
              <w:rPr>
                <w:bCs/>
                <w:i/>
                <w:iCs/>
              </w:rPr>
              <w:t>du candidat]</w:t>
            </w:r>
          </w:p>
        </w:tc>
      </w:tr>
      <w:tr w:rsidR="007F7E2D" w:rsidRPr="00ED5834" w:rsidTr="00743A2E">
        <w:trPr>
          <w:cantSplit/>
        </w:trPr>
        <w:tc>
          <w:tcPr>
            <w:tcW w:w="9180" w:type="dxa"/>
            <w:gridSpan w:val="2"/>
          </w:tcPr>
          <w:p w:rsidR="008367CD" w:rsidRPr="00ED5834" w:rsidRDefault="007F7E2D" w:rsidP="008B378D">
            <w:pPr>
              <w:ind w:left="342" w:hanging="342"/>
              <w:jc w:val="both"/>
              <w:rPr>
                <w:bCs/>
                <w:i/>
                <w:iCs/>
              </w:rPr>
            </w:pPr>
            <w:r w:rsidRPr="00ED5834">
              <w:t xml:space="preserve">7. </w:t>
            </w:r>
            <w:r w:rsidRPr="00ED5834">
              <w:tab/>
              <w:t xml:space="preserve">Ci-joint copie des originaux des documents ci-après: </w:t>
            </w:r>
            <w:r w:rsidRPr="00ED5834">
              <w:rPr>
                <w:bCs/>
                <w:i/>
                <w:iCs/>
              </w:rPr>
              <w:t>[cocher la (les) case(s) correspondant aux documents originaux joints]</w:t>
            </w:r>
          </w:p>
          <w:p w:rsidR="008367CD" w:rsidRPr="00ED5834" w:rsidRDefault="007F7E2D" w:rsidP="008B378D">
            <w:pPr>
              <w:suppressAutoHyphens/>
              <w:ind w:left="342" w:hanging="342"/>
              <w:jc w:val="both"/>
              <w:rPr>
                <w:spacing w:val="-2"/>
              </w:rPr>
            </w:pPr>
            <w:r w:rsidRPr="00ED5834">
              <w:rPr>
                <w:spacing w:val="-2"/>
                <w:sz w:val="32"/>
              </w:rPr>
              <w:sym w:font="Symbol" w:char="F0F0"/>
            </w:r>
            <w:r w:rsidRPr="00ED5834">
              <w:rPr>
                <w:rFonts w:ascii="MT Extra" w:hAnsi="MT Extra"/>
                <w:spacing w:val="-2"/>
                <w:sz w:val="32"/>
              </w:rPr>
              <w:tab/>
            </w:r>
            <w:r w:rsidRPr="00ED5834">
              <w:t>Document d’enregistrement, d’inscription ou de constitution de la firme nommée en 1 ci-dessus, en conformité avec les clauses 4.1 et 4.2 des IC</w:t>
            </w:r>
          </w:p>
          <w:p w:rsidR="008367CD" w:rsidRPr="00ED5834" w:rsidRDefault="007F7E2D" w:rsidP="0043703B">
            <w:pPr>
              <w:numPr>
                <w:ilvl w:val="0"/>
                <w:numId w:val="49"/>
              </w:numPr>
              <w:suppressAutoHyphens/>
              <w:jc w:val="both"/>
              <w:rPr>
                <w:spacing w:val="-2"/>
              </w:rPr>
            </w:pPr>
            <w:r w:rsidRPr="00ED5834">
              <w:t>En cas de groupement,  accord de groupement, en conformité avec la clause 4.1 des IC</w:t>
            </w:r>
            <w:r w:rsidRPr="00ED5834">
              <w:rPr>
                <w:spacing w:val="-2"/>
              </w:rPr>
              <w:t>.</w:t>
            </w:r>
          </w:p>
        </w:tc>
      </w:tr>
    </w:tbl>
    <w:p w:rsidR="008367CD" w:rsidRPr="00ED5834" w:rsidRDefault="007F7E2D" w:rsidP="008B378D">
      <w:pPr>
        <w:jc w:val="both"/>
        <w:rPr>
          <w:b/>
          <w:sz w:val="28"/>
          <w:szCs w:val="28"/>
        </w:rPr>
      </w:pPr>
      <w:r w:rsidRPr="00ED5834">
        <w:rPr>
          <w:b/>
          <w:sz w:val="28"/>
          <w:szCs w:val="28"/>
        </w:rPr>
        <w:br w:type="page"/>
      </w:r>
    </w:p>
    <w:p w:rsidR="008367CD" w:rsidRPr="00ED5834" w:rsidRDefault="007F7E2D" w:rsidP="008B378D">
      <w:pPr>
        <w:pStyle w:val="SectionVHeader"/>
        <w:jc w:val="both"/>
        <w:rPr>
          <w:lang w:val="fr-FR"/>
        </w:rPr>
      </w:pPr>
      <w:bookmarkStart w:id="363" w:name="_Toc247011387"/>
      <w:r w:rsidRPr="00ED5834">
        <w:rPr>
          <w:lang w:val="fr-FR"/>
        </w:rPr>
        <w:t>Formulaire de renseignements sur les membres de groupement</w:t>
      </w:r>
      <w:bookmarkEnd w:id="363"/>
    </w:p>
    <w:p w:rsidR="008367CD" w:rsidRPr="00ED5834" w:rsidRDefault="008367CD" w:rsidP="008B378D">
      <w:pPr>
        <w:jc w:val="both"/>
      </w:pPr>
    </w:p>
    <w:p w:rsidR="008367CD" w:rsidRPr="00ED5834" w:rsidRDefault="007F7E2D" w:rsidP="008B378D">
      <w:pPr>
        <w:jc w:val="both"/>
        <w:rPr>
          <w:i/>
          <w:iCs/>
        </w:rPr>
      </w:pPr>
      <w:r w:rsidRPr="00ED5834">
        <w:rPr>
          <w:i/>
          <w:iCs/>
        </w:rPr>
        <w:t>[Le candidat remplit le tableau ci-dessous conformément aux instructions entre crochets. Le tableau ne doit pas être modifié. Aucune substitution ne sera admise.]</w:t>
      </w:r>
    </w:p>
    <w:p w:rsidR="008367CD" w:rsidRPr="00ED5834" w:rsidRDefault="008367CD" w:rsidP="008B378D">
      <w:pPr>
        <w:jc w:val="both"/>
      </w:pPr>
    </w:p>
    <w:p w:rsidR="008367CD" w:rsidRPr="00ED5834" w:rsidRDefault="007F7E2D" w:rsidP="008B378D">
      <w:pPr>
        <w:jc w:val="both"/>
      </w:pPr>
      <w:r w:rsidRPr="00ED5834">
        <w:t xml:space="preserve">Date: </w:t>
      </w:r>
      <w:r w:rsidRPr="00ED5834">
        <w:rPr>
          <w:i/>
          <w:iCs/>
        </w:rPr>
        <w:t>[insérer la date (jour, mois, année) de remise de l’offre]</w:t>
      </w:r>
    </w:p>
    <w:p w:rsidR="008367CD" w:rsidRPr="00ED5834" w:rsidRDefault="007F7E2D" w:rsidP="008B378D">
      <w:pPr>
        <w:ind w:right="72"/>
        <w:jc w:val="both"/>
      </w:pPr>
      <w:r w:rsidRPr="00ED5834">
        <w:t xml:space="preserve">AAO  numéro : </w:t>
      </w:r>
      <w:r w:rsidRPr="00ED5834">
        <w:rPr>
          <w:bCs/>
          <w:i/>
          <w:iCs/>
        </w:rPr>
        <w:t>[insérer le nom de l’Avis d’Appel d’Offres]</w:t>
      </w:r>
    </w:p>
    <w:p w:rsidR="008367CD" w:rsidRPr="00ED5834" w:rsidRDefault="008367CD" w:rsidP="008B378D">
      <w:pPr>
        <w:ind w:right="72"/>
        <w:jc w:val="both"/>
        <w:rPr>
          <w:bCs/>
          <w:i/>
          <w:iCs/>
        </w:rPr>
      </w:pPr>
    </w:p>
    <w:p w:rsidR="008367CD" w:rsidRPr="00ED5834" w:rsidRDefault="008367CD" w:rsidP="008B378D">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0"/>
        <w:gridCol w:w="4590"/>
      </w:tblGrid>
      <w:tr w:rsidR="007F7E2D" w:rsidRPr="00ED5834" w:rsidTr="00743A2E">
        <w:trPr>
          <w:cantSplit/>
          <w:trHeight w:val="440"/>
        </w:trPr>
        <w:tc>
          <w:tcPr>
            <w:tcW w:w="9180" w:type="dxa"/>
            <w:gridSpan w:val="2"/>
            <w:tcBorders>
              <w:bottom w:val="nil"/>
            </w:tcBorders>
          </w:tcPr>
          <w:p w:rsidR="008367CD" w:rsidRPr="00ED5834" w:rsidRDefault="007F7E2D" w:rsidP="008B378D">
            <w:pPr>
              <w:suppressAutoHyphens/>
              <w:spacing w:before="40" w:after="40"/>
              <w:ind w:left="360" w:hanging="360"/>
              <w:jc w:val="both"/>
              <w:rPr>
                <w:bCs/>
                <w:i/>
                <w:iCs/>
              </w:rPr>
            </w:pPr>
            <w:r w:rsidRPr="00ED5834">
              <w:rPr>
                <w:spacing w:val="-2"/>
              </w:rPr>
              <w:t>1. Nom du candidat :</w:t>
            </w:r>
            <w:r w:rsidRPr="00ED5834">
              <w:rPr>
                <w:bCs/>
                <w:i/>
                <w:iCs/>
              </w:rPr>
              <w:t>[insérer le nom légal du candidat]</w:t>
            </w:r>
          </w:p>
          <w:p w:rsidR="008367CD" w:rsidRPr="00ED5834" w:rsidRDefault="008367CD" w:rsidP="008B378D">
            <w:pPr>
              <w:spacing w:before="40" w:after="40"/>
              <w:jc w:val="both"/>
            </w:pPr>
          </w:p>
        </w:tc>
      </w:tr>
      <w:tr w:rsidR="007F7E2D" w:rsidRPr="00ED5834" w:rsidTr="00743A2E">
        <w:trPr>
          <w:cantSplit/>
          <w:trHeight w:val="674"/>
        </w:trPr>
        <w:tc>
          <w:tcPr>
            <w:tcW w:w="9180" w:type="dxa"/>
            <w:gridSpan w:val="2"/>
            <w:tcBorders>
              <w:left w:val="single" w:sz="4" w:space="0" w:color="auto"/>
            </w:tcBorders>
          </w:tcPr>
          <w:p w:rsidR="008367CD" w:rsidRPr="00ED5834" w:rsidRDefault="007F7E2D" w:rsidP="008B378D">
            <w:pPr>
              <w:suppressAutoHyphens/>
              <w:spacing w:before="40" w:after="40"/>
              <w:ind w:left="360" w:hanging="360"/>
              <w:jc w:val="both"/>
              <w:rPr>
                <w:bCs/>
                <w:i/>
                <w:iCs/>
                <w:spacing w:val="-2"/>
              </w:rPr>
            </w:pPr>
            <w:r w:rsidRPr="00ED5834">
              <w:rPr>
                <w:spacing w:val="-2"/>
              </w:rPr>
              <w:t xml:space="preserve">2. Nom du membre du groupement : </w:t>
            </w:r>
            <w:r w:rsidRPr="00ED5834">
              <w:rPr>
                <w:bCs/>
                <w:i/>
                <w:iCs/>
              </w:rPr>
              <w:t>[insérer le nom légal du membre du groupement]</w:t>
            </w:r>
          </w:p>
          <w:p w:rsidR="008367CD" w:rsidRPr="00ED5834" w:rsidRDefault="008367CD" w:rsidP="008B378D">
            <w:pPr>
              <w:suppressAutoHyphens/>
              <w:spacing w:before="40" w:after="40"/>
              <w:jc w:val="both"/>
              <w:rPr>
                <w:spacing w:val="-2"/>
              </w:rPr>
            </w:pPr>
          </w:p>
        </w:tc>
      </w:tr>
      <w:tr w:rsidR="007F7E2D" w:rsidRPr="00ED5834" w:rsidTr="00743A2E">
        <w:trPr>
          <w:cantSplit/>
          <w:trHeight w:val="674"/>
        </w:trPr>
        <w:tc>
          <w:tcPr>
            <w:tcW w:w="4590" w:type="dxa"/>
            <w:tcBorders>
              <w:left w:val="single" w:sz="4" w:space="0" w:color="auto"/>
            </w:tcBorders>
          </w:tcPr>
          <w:p w:rsidR="008367CD" w:rsidRPr="00ED5834" w:rsidRDefault="007F7E2D" w:rsidP="008B378D">
            <w:pPr>
              <w:suppressAutoHyphens/>
              <w:spacing w:before="40" w:after="40"/>
              <w:jc w:val="both"/>
            </w:pPr>
            <w:r w:rsidRPr="00ED5834">
              <w:t>3.a</w:t>
            </w:r>
            <w:r w:rsidR="00C86F84" w:rsidRPr="00ED5834">
              <w:t>)</w:t>
            </w:r>
            <w:r w:rsidRPr="00ED5834">
              <w:t xml:space="preserve"> Pays où le </w:t>
            </w:r>
            <w:r w:rsidRPr="00ED5834">
              <w:rPr>
                <w:spacing w:val="-2"/>
              </w:rPr>
              <w:t>membre du groupement</w:t>
            </w:r>
            <w:r w:rsidRPr="00ED5834">
              <w:t xml:space="preserve"> est, ou sera légalement enregistré</w:t>
            </w:r>
            <w:r w:rsidRPr="00ED5834">
              <w:rPr>
                <w:spacing w:val="-2"/>
              </w:rPr>
              <w:t xml:space="preserve">: </w:t>
            </w:r>
            <w:r w:rsidRPr="00ED5834">
              <w:rPr>
                <w:bCs/>
                <w:i/>
                <w:iCs/>
              </w:rPr>
              <w:t>[insérer le nom du pays d’enregistrement du membre du groupement]</w:t>
            </w:r>
          </w:p>
        </w:tc>
        <w:tc>
          <w:tcPr>
            <w:tcW w:w="4590" w:type="dxa"/>
            <w:tcBorders>
              <w:left w:val="single" w:sz="4" w:space="0" w:color="auto"/>
            </w:tcBorders>
          </w:tcPr>
          <w:p w:rsidR="008367CD" w:rsidRPr="00ED5834" w:rsidRDefault="007F7E2D" w:rsidP="008B378D">
            <w:pPr>
              <w:suppressAutoHyphens/>
              <w:spacing w:before="40" w:after="40"/>
              <w:jc w:val="both"/>
            </w:pPr>
            <w:r w:rsidRPr="00ED5834">
              <w:rPr>
                <w:sz w:val="22"/>
                <w:szCs w:val="22"/>
              </w:rPr>
              <w:t>3.b</w:t>
            </w:r>
            <w:r w:rsidR="00C86F84" w:rsidRPr="00ED5834">
              <w:rPr>
                <w:sz w:val="22"/>
                <w:szCs w:val="22"/>
              </w:rPr>
              <w:t>)</w:t>
            </w:r>
            <w:r w:rsidRPr="00ED5834">
              <w:rPr>
                <w:sz w:val="22"/>
                <w:szCs w:val="22"/>
              </w:rPr>
              <w:t xml:space="preserve"> Numéro d’Identification nationale des Entreprises pour les candidats ivoiriens : </w:t>
            </w:r>
            <w:r w:rsidRPr="00ED5834">
              <w:rPr>
                <w:bCs/>
                <w:i/>
                <w:iCs/>
              </w:rPr>
              <w:t>[insérer le numéro]</w:t>
            </w:r>
          </w:p>
        </w:tc>
      </w:tr>
      <w:tr w:rsidR="007F7E2D" w:rsidRPr="00ED5834" w:rsidTr="00743A2E">
        <w:trPr>
          <w:cantSplit/>
          <w:trHeight w:val="674"/>
        </w:trPr>
        <w:tc>
          <w:tcPr>
            <w:tcW w:w="9180" w:type="dxa"/>
            <w:gridSpan w:val="2"/>
            <w:tcBorders>
              <w:left w:val="single" w:sz="4" w:space="0" w:color="auto"/>
            </w:tcBorders>
          </w:tcPr>
          <w:p w:rsidR="008367CD" w:rsidRPr="00ED5834" w:rsidRDefault="007F7E2D" w:rsidP="008B378D">
            <w:pPr>
              <w:suppressAutoHyphens/>
              <w:spacing w:before="40" w:after="40"/>
              <w:jc w:val="both"/>
              <w:rPr>
                <w:spacing w:val="-2"/>
              </w:rPr>
            </w:pPr>
            <w:r w:rsidRPr="00ED5834">
              <w:rPr>
                <w:spacing w:val="-2"/>
              </w:rPr>
              <w:t xml:space="preserve">4. Année d’enregistrement du membre du groupement: </w:t>
            </w:r>
            <w:r w:rsidRPr="00ED5834">
              <w:rPr>
                <w:bCs/>
                <w:i/>
                <w:iCs/>
              </w:rPr>
              <w:t>[insérer l’année d’enregistrement du membre du groupement]</w:t>
            </w:r>
          </w:p>
        </w:tc>
      </w:tr>
      <w:tr w:rsidR="007F7E2D" w:rsidRPr="00ED5834" w:rsidTr="00743A2E">
        <w:trPr>
          <w:cantSplit/>
        </w:trPr>
        <w:tc>
          <w:tcPr>
            <w:tcW w:w="9180" w:type="dxa"/>
            <w:gridSpan w:val="2"/>
            <w:tcBorders>
              <w:left w:val="single" w:sz="4" w:space="0" w:color="auto"/>
            </w:tcBorders>
          </w:tcPr>
          <w:p w:rsidR="008367CD" w:rsidRPr="00ED5834" w:rsidRDefault="007F7E2D" w:rsidP="008B378D">
            <w:pPr>
              <w:suppressAutoHyphens/>
              <w:spacing w:before="40" w:after="40"/>
              <w:jc w:val="both"/>
              <w:rPr>
                <w:spacing w:val="-2"/>
              </w:rPr>
            </w:pPr>
            <w:r w:rsidRPr="00ED5834">
              <w:rPr>
                <w:spacing w:val="-2"/>
              </w:rPr>
              <w:t xml:space="preserve">5. Adresse officielle du membre du groupement dans le pays d’enregistrement: </w:t>
            </w:r>
            <w:r w:rsidRPr="00ED5834">
              <w:rPr>
                <w:bCs/>
                <w:i/>
                <w:iCs/>
              </w:rPr>
              <w:t>[insérer l’adresse légale du membre du groupement dans le pays d’enregistrement]</w:t>
            </w:r>
          </w:p>
        </w:tc>
      </w:tr>
      <w:tr w:rsidR="007F7E2D" w:rsidRPr="00ED5834" w:rsidTr="00743A2E">
        <w:trPr>
          <w:cantSplit/>
        </w:trPr>
        <w:tc>
          <w:tcPr>
            <w:tcW w:w="9180" w:type="dxa"/>
            <w:gridSpan w:val="2"/>
          </w:tcPr>
          <w:p w:rsidR="008367CD" w:rsidRPr="00ED5834" w:rsidRDefault="007F7E2D" w:rsidP="008B378D">
            <w:pPr>
              <w:pStyle w:val="Outline"/>
              <w:suppressAutoHyphens/>
              <w:spacing w:before="120" w:after="40"/>
              <w:jc w:val="both"/>
              <w:rPr>
                <w:spacing w:val="-2"/>
                <w:kern w:val="0"/>
              </w:rPr>
            </w:pPr>
            <w:r w:rsidRPr="00ED5834">
              <w:rPr>
                <w:spacing w:val="-2"/>
                <w:kern w:val="0"/>
              </w:rPr>
              <w:t xml:space="preserve">6. Renseignement sur le représentant dûment habilité du </w:t>
            </w:r>
            <w:r w:rsidRPr="00ED5834">
              <w:rPr>
                <w:spacing w:val="-2"/>
              </w:rPr>
              <w:t>membre du groupement</w:t>
            </w:r>
            <w:r w:rsidR="00C86F84" w:rsidRPr="00ED5834">
              <w:rPr>
                <w:spacing w:val="-2"/>
              </w:rPr>
              <w:t xml:space="preserve"> (mandataire)</w:t>
            </w:r>
            <w:r w:rsidRPr="00ED5834">
              <w:rPr>
                <w:spacing w:val="-2"/>
                <w:kern w:val="0"/>
              </w:rPr>
              <w:t xml:space="preserve">: </w:t>
            </w:r>
          </w:p>
          <w:p w:rsidR="008367CD" w:rsidRPr="00ED5834" w:rsidRDefault="007F7E2D" w:rsidP="008B378D">
            <w:pPr>
              <w:pStyle w:val="Outline1"/>
              <w:keepNext w:val="0"/>
              <w:numPr>
                <w:ilvl w:val="0"/>
                <w:numId w:val="0"/>
              </w:numPr>
              <w:suppressAutoHyphens/>
              <w:spacing w:before="120" w:after="40"/>
              <w:ind w:left="360" w:hanging="360"/>
              <w:jc w:val="both"/>
              <w:rPr>
                <w:spacing w:val="-2"/>
                <w:kern w:val="0"/>
              </w:rPr>
            </w:pPr>
            <w:r w:rsidRPr="00ED5834">
              <w:rPr>
                <w:spacing w:val="-2"/>
                <w:kern w:val="0"/>
              </w:rPr>
              <w:t xml:space="preserve">   Nom:</w:t>
            </w:r>
            <w:r w:rsidRPr="00ED5834">
              <w:rPr>
                <w:bCs/>
                <w:i/>
                <w:iCs/>
              </w:rPr>
              <w:t>[insérer le nom du représentant du membre du groupement]</w:t>
            </w:r>
          </w:p>
          <w:p w:rsidR="008367CD" w:rsidRPr="00ED5834" w:rsidRDefault="007F7E2D" w:rsidP="008B378D">
            <w:pPr>
              <w:suppressAutoHyphens/>
              <w:spacing w:before="120" w:after="40"/>
              <w:jc w:val="both"/>
              <w:rPr>
                <w:spacing w:val="-2"/>
              </w:rPr>
            </w:pPr>
            <w:r w:rsidRPr="00ED5834">
              <w:rPr>
                <w:spacing w:val="-2"/>
              </w:rPr>
              <w:t xml:space="preserve">   Adresse:</w:t>
            </w:r>
            <w:r w:rsidRPr="00ED5834">
              <w:rPr>
                <w:bCs/>
                <w:i/>
                <w:iCs/>
              </w:rPr>
              <w:t xml:space="preserve">[insérer l’adresse du </w:t>
            </w:r>
            <w:r w:rsidRPr="00ED5834">
              <w:rPr>
                <w:bCs/>
                <w:i/>
                <w:iCs/>
                <w:kern w:val="28"/>
              </w:rPr>
              <w:t xml:space="preserve">représentant </w:t>
            </w:r>
            <w:r w:rsidRPr="00ED5834">
              <w:rPr>
                <w:bCs/>
                <w:i/>
                <w:iCs/>
              </w:rPr>
              <w:t>du membre du groupement]</w:t>
            </w:r>
          </w:p>
          <w:p w:rsidR="008367CD" w:rsidRPr="00ED5834" w:rsidRDefault="007F7E2D" w:rsidP="008B378D">
            <w:pPr>
              <w:suppressAutoHyphens/>
              <w:spacing w:before="120" w:after="40"/>
              <w:jc w:val="both"/>
              <w:rPr>
                <w:bCs/>
                <w:i/>
                <w:iCs/>
                <w:spacing w:val="-2"/>
              </w:rPr>
            </w:pPr>
            <w:r w:rsidRPr="00ED5834">
              <w:rPr>
                <w:spacing w:val="-2"/>
              </w:rPr>
              <w:t xml:space="preserve">   Téléphone/Fac-similé:</w:t>
            </w:r>
            <w:r w:rsidRPr="00ED5834">
              <w:rPr>
                <w:bCs/>
                <w:i/>
                <w:iCs/>
              </w:rPr>
              <w:t xml:space="preserve">[insérer le numéro de téléphone/fac-similé du </w:t>
            </w:r>
            <w:r w:rsidRPr="00ED5834">
              <w:rPr>
                <w:bCs/>
                <w:i/>
                <w:iCs/>
                <w:kern w:val="28"/>
              </w:rPr>
              <w:t xml:space="preserve">représentant </w:t>
            </w:r>
            <w:r w:rsidRPr="00ED5834">
              <w:rPr>
                <w:bCs/>
                <w:i/>
                <w:iCs/>
              </w:rPr>
              <w:t>du membre du groupement]</w:t>
            </w:r>
          </w:p>
          <w:p w:rsidR="008367CD" w:rsidRPr="00ED5834" w:rsidRDefault="007F7E2D" w:rsidP="008B378D">
            <w:pPr>
              <w:suppressAutoHyphens/>
              <w:spacing w:before="120" w:after="40"/>
              <w:jc w:val="both"/>
              <w:rPr>
                <w:bCs/>
                <w:i/>
                <w:iCs/>
                <w:spacing w:val="-2"/>
              </w:rPr>
            </w:pPr>
            <w:r w:rsidRPr="00ED5834">
              <w:rPr>
                <w:spacing w:val="-2"/>
              </w:rPr>
              <w:t xml:space="preserve">   Adresse électronique:</w:t>
            </w:r>
            <w:r w:rsidRPr="00ED5834">
              <w:rPr>
                <w:bCs/>
                <w:i/>
                <w:iCs/>
              </w:rPr>
              <w:t xml:space="preserve">[insérer l’adresse électronique du </w:t>
            </w:r>
            <w:r w:rsidRPr="00ED5834">
              <w:rPr>
                <w:bCs/>
                <w:i/>
                <w:iCs/>
                <w:kern w:val="28"/>
              </w:rPr>
              <w:t xml:space="preserve">représentant </w:t>
            </w:r>
            <w:r w:rsidRPr="00ED5834">
              <w:rPr>
                <w:bCs/>
                <w:i/>
                <w:iCs/>
              </w:rPr>
              <w:t>du membre du groupement]</w:t>
            </w:r>
          </w:p>
          <w:p w:rsidR="008367CD" w:rsidRPr="00ED5834" w:rsidRDefault="008367CD" w:rsidP="008B378D">
            <w:pPr>
              <w:suppressAutoHyphens/>
              <w:spacing w:before="120" w:after="40"/>
              <w:jc w:val="both"/>
              <w:rPr>
                <w:spacing w:val="-2"/>
              </w:rPr>
            </w:pPr>
          </w:p>
        </w:tc>
      </w:tr>
      <w:tr w:rsidR="007F7E2D" w:rsidRPr="00ED5834" w:rsidTr="00743A2E">
        <w:trPr>
          <w:cantSplit/>
        </w:trPr>
        <w:tc>
          <w:tcPr>
            <w:tcW w:w="9180" w:type="dxa"/>
            <w:gridSpan w:val="2"/>
          </w:tcPr>
          <w:p w:rsidR="008367CD" w:rsidRPr="00ED5834" w:rsidRDefault="007F7E2D" w:rsidP="008B378D">
            <w:pPr>
              <w:ind w:left="342" w:hanging="342"/>
              <w:jc w:val="both"/>
              <w:rPr>
                <w:bCs/>
                <w:i/>
                <w:iCs/>
              </w:rPr>
            </w:pPr>
            <w:r w:rsidRPr="00ED5834">
              <w:t xml:space="preserve">7. </w:t>
            </w:r>
            <w:r w:rsidRPr="00ED5834">
              <w:tab/>
              <w:t xml:space="preserve">Ci-joint copie des originaux des documents ci-après: </w:t>
            </w:r>
            <w:r w:rsidRPr="00ED5834">
              <w:rPr>
                <w:bCs/>
                <w:i/>
                <w:iCs/>
              </w:rPr>
              <w:t>[cocher la (les) case(s) correspondant aux documents originaux joints]</w:t>
            </w:r>
          </w:p>
          <w:p w:rsidR="008367CD" w:rsidRPr="00ED5834" w:rsidRDefault="007F7E2D" w:rsidP="008B378D">
            <w:pPr>
              <w:tabs>
                <w:tab w:val="left" w:pos="432"/>
              </w:tabs>
              <w:suppressAutoHyphens/>
              <w:ind w:left="432" w:hanging="432"/>
              <w:jc w:val="both"/>
              <w:rPr>
                <w:spacing w:val="-2"/>
              </w:rPr>
            </w:pPr>
            <w:r w:rsidRPr="00ED5834">
              <w:rPr>
                <w:spacing w:val="-2"/>
                <w:sz w:val="32"/>
              </w:rPr>
              <w:sym w:font="Symbol" w:char="F0F0"/>
            </w:r>
            <w:r w:rsidRPr="00ED5834">
              <w:rPr>
                <w:rFonts w:ascii="MT Extra" w:hAnsi="MT Extra"/>
                <w:spacing w:val="-2"/>
                <w:sz w:val="32"/>
              </w:rPr>
              <w:tab/>
            </w:r>
            <w:r w:rsidRPr="00ED5834">
              <w:t>Document d’enregistrement, d’inscription ou de constitution de la firme nommée en 2 ci-dessus, en conformité avec les clauses 4.1 et 4.2 des IC</w:t>
            </w:r>
          </w:p>
        </w:tc>
      </w:tr>
    </w:tbl>
    <w:p w:rsidR="008367CD" w:rsidRPr="00ED5834" w:rsidRDefault="007F7E2D" w:rsidP="00CF1153">
      <w:pPr>
        <w:pStyle w:val="TM1"/>
      </w:pPr>
      <w:r w:rsidRPr="00ED5834">
        <w:br w:type="page"/>
      </w:r>
    </w:p>
    <w:tbl>
      <w:tblPr>
        <w:tblW w:w="0" w:type="auto"/>
        <w:tblLayout w:type="fixed"/>
        <w:tblLook w:val="0000"/>
      </w:tblPr>
      <w:tblGrid>
        <w:gridCol w:w="9198"/>
      </w:tblGrid>
      <w:tr w:rsidR="007F7E2D" w:rsidRPr="00ED5834" w:rsidTr="00743A2E">
        <w:trPr>
          <w:trHeight w:val="900"/>
        </w:trPr>
        <w:tc>
          <w:tcPr>
            <w:tcW w:w="9198" w:type="dxa"/>
            <w:vAlign w:val="center"/>
          </w:tcPr>
          <w:p w:rsidR="008367CD" w:rsidRPr="00ED5834" w:rsidRDefault="007F7E2D" w:rsidP="008B378D">
            <w:pPr>
              <w:pStyle w:val="SectionVHeader"/>
              <w:jc w:val="both"/>
              <w:rPr>
                <w:lang w:val="fr-FR"/>
              </w:rPr>
            </w:pPr>
            <w:bookmarkStart w:id="364" w:name="_Toc461854736"/>
            <w:bookmarkStart w:id="365" w:name="_Toc247011388"/>
            <w:r w:rsidRPr="00ED5834">
              <w:rPr>
                <w:lang w:val="fr-FR"/>
              </w:rPr>
              <w:t>Lettre de soumission de l’offre</w:t>
            </w:r>
            <w:bookmarkEnd w:id="364"/>
            <w:bookmarkEnd w:id="365"/>
          </w:p>
        </w:tc>
      </w:tr>
    </w:tbl>
    <w:p w:rsidR="008367CD" w:rsidRPr="00ED5834" w:rsidRDefault="008367CD" w:rsidP="008B378D">
      <w:pPr>
        <w:tabs>
          <w:tab w:val="right" w:pos="9000"/>
        </w:tabs>
        <w:ind w:left="4320" w:firstLine="720"/>
        <w:jc w:val="both"/>
      </w:pPr>
    </w:p>
    <w:p w:rsidR="008367CD" w:rsidRPr="00ED5834" w:rsidRDefault="007F7E2D" w:rsidP="008B378D">
      <w:pPr>
        <w:tabs>
          <w:tab w:val="right" w:pos="9000"/>
        </w:tabs>
        <w:jc w:val="both"/>
      </w:pPr>
      <w:r w:rsidRPr="00ED5834">
        <w:rPr>
          <w:i/>
          <w:iCs/>
        </w:rPr>
        <w:t>[Le candidat remplit la lettre ci-dessous conformément aux instructions entre crochets. Le format de la lettre ne doit pas être modifié. Toute réserve ou déviation majeure, par rapport à ce format, pourra entraîner le rejet de l’offre]</w:t>
      </w:r>
    </w:p>
    <w:p w:rsidR="00CE27B6" w:rsidRPr="00ED5834" w:rsidRDefault="00CE27B6">
      <w:pPr>
        <w:tabs>
          <w:tab w:val="right" w:pos="9000"/>
        </w:tabs>
        <w:ind w:left="4320" w:hanging="2790"/>
        <w:jc w:val="both"/>
      </w:pPr>
    </w:p>
    <w:p w:rsidR="008367CD" w:rsidRPr="00ED5834" w:rsidRDefault="007F7E2D" w:rsidP="008B378D">
      <w:pPr>
        <w:jc w:val="both"/>
      </w:pPr>
      <w:r w:rsidRPr="00ED5834">
        <w:t xml:space="preserve">Date: </w:t>
      </w:r>
      <w:r w:rsidRPr="00ED5834">
        <w:rPr>
          <w:i/>
          <w:iCs/>
        </w:rPr>
        <w:t>[insérer la date (jour, mois, année) de remise de l’offre]</w:t>
      </w:r>
    </w:p>
    <w:p w:rsidR="008367CD" w:rsidRPr="00ED5834" w:rsidRDefault="007F7E2D" w:rsidP="008B378D">
      <w:pPr>
        <w:ind w:right="72"/>
        <w:jc w:val="both"/>
      </w:pPr>
      <w:r w:rsidRPr="00ED5834">
        <w:t xml:space="preserve">AAO  numéro : </w:t>
      </w:r>
      <w:r w:rsidRPr="00ED5834">
        <w:rPr>
          <w:bCs/>
          <w:i/>
          <w:iCs/>
        </w:rPr>
        <w:t xml:space="preserve">[insérer </w:t>
      </w:r>
      <w:r w:rsidR="00C86F84" w:rsidRPr="00ED5834">
        <w:rPr>
          <w:bCs/>
          <w:i/>
          <w:iCs/>
        </w:rPr>
        <w:t>l‘identification</w:t>
      </w:r>
      <w:r w:rsidRPr="00ED5834">
        <w:rPr>
          <w:bCs/>
          <w:i/>
          <w:iCs/>
        </w:rPr>
        <w:t xml:space="preserve"> de  l’Appel d’Offres]</w:t>
      </w:r>
    </w:p>
    <w:p w:rsidR="008367CD" w:rsidRPr="00ED5834" w:rsidRDefault="007F7E2D" w:rsidP="008B378D">
      <w:pPr>
        <w:tabs>
          <w:tab w:val="right" w:pos="9000"/>
        </w:tabs>
        <w:jc w:val="both"/>
        <w:rPr>
          <w:bCs/>
          <w:i/>
          <w:iCs/>
        </w:rPr>
      </w:pPr>
      <w:r w:rsidRPr="00ED5834">
        <w:t xml:space="preserve">Variante  </w:t>
      </w:r>
      <w:r w:rsidR="002B5EC6" w:rsidRPr="00ED5834">
        <w:t>numéro :</w:t>
      </w:r>
      <w:r w:rsidRPr="00ED5834">
        <w:rPr>
          <w:bCs/>
          <w:i/>
          <w:iCs/>
          <w:spacing w:val="-4"/>
        </w:rPr>
        <w:t>[insérer le numéro d’identification si cette offre est proposée pour une variante]</w:t>
      </w:r>
    </w:p>
    <w:p w:rsidR="008367CD" w:rsidRPr="00ED5834" w:rsidRDefault="008367CD" w:rsidP="008B378D">
      <w:pPr>
        <w:jc w:val="both"/>
      </w:pPr>
    </w:p>
    <w:p w:rsidR="008367CD" w:rsidRPr="00ED5834" w:rsidRDefault="008367CD" w:rsidP="008B378D">
      <w:pPr>
        <w:spacing w:after="200"/>
        <w:jc w:val="both"/>
      </w:pPr>
    </w:p>
    <w:p w:rsidR="008367CD" w:rsidRPr="00ED5834" w:rsidRDefault="007F7E2D" w:rsidP="008B378D">
      <w:pPr>
        <w:spacing w:after="200"/>
        <w:jc w:val="both"/>
        <w:rPr>
          <w:bCs/>
          <w:i/>
          <w:iCs/>
        </w:rPr>
      </w:pPr>
      <w:r w:rsidRPr="00ED5834">
        <w:t xml:space="preserve">À : </w:t>
      </w:r>
      <w:r w:rsidRPr="00ED5834">
        <w:rPr>
          <w:bCs/>
          <w:i/>
          <w:iCs/>
        </w:rPr>
        <w:t>[insérer le nom complet de l’Autorité contractante]</w:t>
      </w:r>
    </w:p>
    <w:p w:rsidR="008367CD" w:rsidRPr="00ED5834" w:rsidRDefault="007F7E2D" w:rsidP="008B378D">
      <w:pPr>
        <w:spacing w:after="200"/>
        <w:jc w:val="both"/>
      </w:pPr>
      <w:r w:rsidRPr="00ED5834">
        <w:t xml:space="preserve">Nous, les soussignés attestons que : </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Nous avons examiné le Dossier d’Appel d’Offre</w:t>
      </w:r>
      <w:r w:rsidR="00C86F84" w:rsidRPr="00ED5834">
        <w:t>s</w:t>
      </w:r>
      <w:r w:rsidRPr="00ED5834">
        <w:t xml:space="preserve">, y compris l’additif/ les additifs  numéro: </w:t>
      </w:r>
      <w:r w:rsidRPr="00ED5834">
        <w:rPr>
          <w:bCs/>
          <w:i/>
          <w:iCs/>
        </w:rPr>
        <w:t>[insérer les numéros et date d’émission de chacun des additifs];</w:t>
      </w:r>
      <w:r w:rsidRPr="00ED5834">
        <w:t xml:space="preserve"> et n’avons aucune réserve à leur égard ;</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Nous nous engageons à fournir conformément au Dossier d’Appel d’Offres et au calendrier de livraison spécifié dans le Bordereau des quantités, calendrier de livraison et Cahier des Clauses Techniques, les Fournitures et Services connexes ci-après : [insérer une brève description des Fournitures et Services connexes];</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 xml:space="preserve">Le prix total de notre offre, hors rabais offerts à la clause (d) ci-après est de : </w:t>
      </w:r>
      <w:r w:rsidRPr="00ED5834">
        <w:rPr>
          <w:i/>
        </w:rPr>
        <w:t xml:space="preserve">[insérer le prix total de l’offre en lettres et en chiffres, en indiquant les monnaies et montants correspondants à ces monnaies], </w:t>
      </w:r>
      <w:r w:rsidRPr="00ED5834">
        <w:t>toutes taxes applicables comprises;</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 xml:space="preserve">Les rabais offerts et les modalités d’application desdits rabais sont les suivants : </w:t>
      </w:r>
    </w:p>
    <w:p w:rsidR="008367CD" w:rsidRPr="00ED5834" w:rsidRDefault="007F7E2D" w:rsidP="008B378D">
      <w:pPr>
        <w:tabs>
          <w:tab w:val="right" w:pos="9000"/>
        </w:tabs>
        <w:spacing w:after="200"/>
        <w:ind w:left="540"/>
        <w:jc w:val="both"/>
        <w:rPr>
          <w:bCs/>
          <w:i/>
          <w:iCs/>
        </w:rPr>
      </w:pPr>
      <w:r w:rsidRPr="00ED5834">
        <w:rPr>
          <w:bCs/>
          <w:i/>
          <w:iCs/>
        </w:rPr>
        <w:t>[indiquer en détail les rabais offerts, le cas échéant, et le (ou les) article(s) du (ou des) bordereau(x) des prix au(x)quel(s) ils s’appliquent]</w:t>
      </w:r>
    </w:p>
    <w:p w:rsidR="008367CD" w:rsidRPr="00ED5834" w:rsidRDefault="007F7E2D" w:rsidP="008B378D">
      <w:pPr>
        <w:tabs>
          <w:tab w:val="right" w:pos="9000"/>
        </w:tabs>
        <w:spacing w:after="200"/>
        <w:ind w:left="540"/>
        <w:jc w:val="both"/>
      </w:pPr>
      <w:r w:rsidRPr="00ED5834">
        <w:rPr>
          <w:bCs/>
          <w:i/>
          <w:iCs/>
        </w:rPr>
        <w:t>[indiquer aussi en détail la méthode qui sera utilisée pour appliquer les rabais offerts, le cas échéant]</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Notre offre demeurera valide pendant la période requise à la clause 19.1 des Instructions aux Candidats à compter de la date limite fixée pour la remise des offres à la clause 23.1 des Instructions aux Candidats ; cette offre continuera de nous engager et pourra être acceptée à tout moment avant l’expiration de cette période ;</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Si notre offre est acceptée, nous nous engageons à fournir un cautionnement définitif du marché conformément à la Clause 42 des Instructions aux Candidats et à la clause 17 du Cahier des Clauses Administratives Générales (CCAG);</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Notre candidature, ainsi que tous sous-traitants ou fournisseurs intervenant en rapport avec une quelconque partie du marché, ne tombent pas sous les conditions d’exclusion de la clause 4.2 des Instructions aux Candidats</w:t>
      </w:r>
      <w:r w:rsidRPr="00ED5834">
        <w:rPr>
          <w:iCs/>
        </w:rPr>
        <w:t>.</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Nous ne nous trouvons pas dans une situation de conflit d’intérêt définie à la clause 4.3 des Instructions aux Candidats.</w:t>
      </w:r>
    </w:p>
    <w:p w:rsidR="008367CD" w:rsidRPr="00ED5834" w:rsidRDefault="007F7E2D" w:rsidP="0043703B">
      <w:pPr>
        <w:numPr>
          <w:ilvl w:val="0"/>
          <w:numId w:val="58"/>
        </w:numPr>
        <w:tabs>
          <w:tab w:val="clear" w:pos="360"/>
          <w:tab w:val="left" w:pos="540"/>
          <w:tab w:val="right" w:pos="9000"/>
        </w:tabs>
        <w:spacing w:after="200"/>
        <w:ind w:left="540" w:hanging="540"/>
        <w:jc w:val="both"/>
      </w:pPr>
      <w:r w:rsidRPr="00ED5834">
        <w:t xml:space="preserve">Nous nous engageons à ne pas octroyer ou promettre d'octroyer à toute personne intervenant à quelque titre que ce soit dans la procédure de passation du marché un avantage </w:t>
      </w:r>
      <w:r w:rsidR="00C86F84" w:rsidRPr="00ED5834">
        <w:t>indu</w:t>
      </w:r>
      <w:r w:rsidRPr="00ED5834">
        <w:t xml:space="preserve">, pécuniaire ou autre, directement ou par des intermédiaires, en vue d'obtenir le marché. </w:t>
      </w:r>
    </w:p>
    <w:p w:rsidR="008367CD" w:rsidRPr="00ED5834" w:rsidRDefault="007F7E2D" w:rsidP="0043703B">
      <w:pPr>
        <w:pStyle w:val="Outline1"/>
        <w:keepNext w:val="0"/>
        <w:numPr>
          <w:ilvl w:val="0"/>
          <w:numId w:val="58"/>
        </w:numPr>
        <w:spacing w:before="0"/>
        <w:jc w:val="both"/>
        <w:rPr>
          <w:kern w:val="0"/>
        </w:rPr>
      </w:pPr>
      <w:r w:rsidRPr="00ED5834">
        <w:rPr>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rsidR="00CE27B6" w:rsidRPr="00ED5834" w:rsidRDefault="00CE27B6">
      <w:pPr>
        <w:ind w:left="540" w:hanging="540"/>
        <w:jc w:val="both"/>
      </w:pPr>
    </w:p>
    <w:p w:rsidR="008367CD" w:rsidRPr="00ED5834" w:rsidRDefault="007F7E2D" w:rsidP="0043703B">
      <w:pPr>
        <w:pStyle w:val="Outline1"/>
        <w:keepNext w:val="0"/>
        <w:numPr>
          <w:ilvl w:val="0"/>
          <w:numId w:val="58"/>
        </w:numPr>
        <w:spacing w:before="0"/>
        <w:jc w:val="both"/>
        <w:rPr>
          <w:kern w:val="0"/>
        </w:rPr>
      </w:pPr>
      <w:r w:rsidRPr="00ED5834">
        <w:rPr>
          <w:kern w:val="0"/>
        </w:rPr>
        <w:t>Il est entendu par nous que vous n’êtes pas tenu d’accepter l’offre évaluée la moins- disante, ni l’une quelconque des offres que vous pouvez recevoir.</w:t>
      </w:r>
    </w:p>
    <w:p w:rsidR="008367CD" w:rsidRPr="00ED5834" w:rsidRDefault="008367CD" w:rsidP="008B378D">
      <w:pPr>
        <w:tabs>
          <w:tab w:val="left" w:pos="1188"/>
          <w:tab w:val="left" w:pos="2394"/>
          <w:tab w:val="left" w:pos="4209"/>
          <w:tab w:val="left" w:pos="5238"/>
          <w:tab w:val="left" w:pos="7632"/>
          <w:tab w:val="left" w:pos="7868"/>
          <w:tab w:val="left" w:pos="9468"/>
        </w:tabs>
        <w:jc w:val="both"/>
      </w:pPr>
    </w:p>
    <w:p w:rsidR="008367CD" w:rsidRPr="00ED5834" w:rsidRDefault="008367CD" w:rsidP="008B378D">
      <w:pPr>
        <w:tabs>
          <w:tab w:val="left" w:pos="1188"/>
          <w:tab w:val="left" w:pos="2394"/>
          <w:tab w:val="left" w:pos="4209"/>
          <w:tab w:val="left" w:pos="5238"/>
          <w:tab w:val="left" w:pos="7632"/>
          <w:tab w:val="left" w:pos="7868"/>
          <w:tab w:val="left" w:pos="9468"/>
        </w:tabs>
        <w:jc w:val="both"/>
      </w:pPr>
    </w:p>
    <w:p w:rsidR="008367CD" w:rsidRPr="00ED5834" w:rsidRDefault="008367CD" w:rsidP="008B378D">
      <w:pPr>
        <w:tabs>
          <w:tab w:val="left" w:pos="1188"/>
          <w:tab w:val="left" w:pos="2394"/>
          <w:tab w:val="left" w:pos="4209"/>
          <w:tab w:val="left" w:pos="5238"/>
          <w:tab w:val="left" w:pos="7632"/>
          <w:tab w:val="left" w:pos="7868"/>
          <w:tab w:val="left" w:pos="9468"/>
        </w:tabs>
        <w:jc w:val="both"/>
      </w:pPr>
    </w:p>
    <w:p w:rsidR="008367CD" w:rsidRPr="00ED5834" w:rsidRDefault="007F7E2D" w:rsidP="008B378D">
      <w:pPr>
        <w:tabs>
          <w:tab w:val="right" w:pos="4140"/>
          <w:tab w:val="left" w:pos="4500"/>
          <w:tab w:val="right" w:pos="9000"/>
        </w:tabs>
        <w:jc w:val="both"/>
      </w:pPr>
      <w:r w:rsidRPr="00ED5834">
        <w:t xml:space="preserve">Nom </w:t>
      </w:r>
      <w:r w:rsidRPr="00ED5834">
        <w:rPr>
          <w:bCs/>
          <w:i/>
          <w:iCs/>
        </w:rPr>
        <w:t>[insérer le nom complet de la personne signataire de l’offre]</w:t>
      </w:r>
    </w:p>
    <w:p w:rsidR="008367CD" w:rsidRPr="00ED5834" w:rsidRDefault="007F7E2D" w:rsidP="008B378D">
      <w:pPr>
        <w:tabs>
          <w:tab w:val="right" w:pos="4140"/>
          <w:tab w:val="left" w:pos="4500"/>
          <w:tab w:val="right" w:pos="9000"/>
        </w:tabs>
        <w:jc w:val="both"/>
      </w:pPr>
      <w:r w:rsidRPr="00ED5834">
        <w:t xml:space="preserve">En tant que </w:t>
      </w:r>
      <w:r w:rsidRPr="00ED5834">
        <w:rPr>
          <w:bCs/>
          <w:i/>
          <w:iCs/>
        </w:rPr>
        <w:t xml:space="preserve">[indiquer la </w:t>
      </w:r>
      <w:r w:rsidR="00C86F84" w:rsidRPr="00ED5834">
        <w:rPr>
          <w:bCs/>
          <w:i/>
          <w:iCs/>
        </w:rPr>
        <w:t>qualité</w:t>
      </w:r>
      <w:r w:rsidRPr="00ED5834">
        <w:rPr>
          <w:bCs/>
          <w:i/>
          <w:iCs/>
        </w:rPr>
        <w:t xml:space="preserve"> du signataire]</w:t>
      </w:r>
    </w:p>
    <w:p w:rsidR="008367CD" w:rsidRPr="00ED5834" w:rsidRDefault="008367CD" w:rsidP="008B378D">
      <w:pPr>
        <w:tabs>
          <w:tab w:val="right" w:pos="4140"/>
          <w:tab w:val="left" w:pos="4500"/>
          <w:tab w:val="right" w:pos="9000"/>
        </w:tabs>
        <w:jc w:val="both"/>
      </w:pPr>
    </w:p>
    <w:p w:rsidR="008367CD" w:rsidRPr="00ED5834" w:rsidRDefault="007F7E2D" w:rsidP="008B378D">
      <w:pPr>
        <w:tabs>
          <w:tab w:val="right" w:pos="4140"/>
          <w:tab w:val="left" w:pos="4500"/>
          <w:tab w:val="right" w:pos="9000"/>
        </w:tabs>
        <w:jc w:val="both"/>
        <w:rPr>
          <w:u w:val="single"/>
        </w:rPr>
      </w:pPr>
      <w:r w:rsidRPr="00ED5834">
        <w:t xml:space="preserve">Signature </w:t>
      </w:r>
      <w:r w:rsidRPr="00ED5834">
        <w:rPr>
          <w:bCs/>
          <w:i/>
          <w:iCs/>
        </w:rPr>
        <w:t>[insérer la signature]</w:t>
      </w:r>
    </w:p>
    <w:p w:rsidR="008367CD" w:rsidRPr="00ED5834" w:rsidRDefault="008367CD" w:rsidP="008B3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67CD" w:rsidRPr="00ED5834" w:rsidRDefault="008367CD" w:rsidP="008B3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67CD" w:rsidRPr="00ED5834" w:rsidRDefault="007F7E2D" w:rsidP="008B378D">
      <w:pPr>
        <w:tabs>
          <w:tab w:val="right" w:pos="9000"/>
        </w:tabs>
        <w:jc w:val="both"/>
        <w:rPr>
          <w:bCs/>
          <w:i/>
          <w:iCs/>
        </w:rPr>
      </w:pPr>
      <w:r w:rsidRPr="00ED5834">
        <w:t xml:space="preserve">Ayant pouvoir à signer l’offre pour et au nom de </w:t>
      </w:r>
      <w:r w:rsidRPr="00ED5834">
        <w:rPr>
          <w:bCs/>
          <w:i/>
          <w:iCs/>
        </w:rPr>
        <w:t>[insérer le nom complet du Candidat]</w:t>
      </w:r>
    </w:p>
    <w:p w:rsidR="008367CD" w:rsidRPr="00ED5834" w:rsidRDefault="008367CD" w:rsidP="008B378D">
      <w:pPr>
        <w:tabs>
          <w:tab w:val="right" w:pos="9000"/>
        </w:tabs>
        <w:jc w:val="both"/>
      </w:pPr>
    </w:p>
    <w:p w:rsidR="008367CD" w:rsidRPr="00ED5834" w:rsidRDefault="008367CD" w:rsidP="008B378D">
      <w:pPr>
        <w:tabs>
          <w:tab w:val="right" w:pos="9000"/>
        </w:tabs>
        <w:jc w:val="both"/>
      </w:pPr>
    </w:p>
    <w:p w:rsidR="008367CD" w:rsidRPr="00ED5834" w:rsidRDefault="007F7E2D" w:rsidP="008B378D">
      <w:pPr>
        <w:tabs>
          <w:tab w:val="right" w:pos="9000"/>
        </w:tabs>
        <w:jc w:val="both"/>
        <w:rPr>
          <w:i/>
          <w:iCs/>
        </w:rPr>
      </w:pPr>
      <w:r w:rsidRPr="00ED5834">
        <w:t xml:space="preserve">En date du ________________________________ jour de </w:t>
      </w:r>
      <w:r w:rsidRPr="00ED5834">
        <w:rPr>
          <w:i/>
          <w:iCs/>
        </w:rPr>
        <w:t>[Insérer la date de signature]</w:t>
      </w:r>
    </w:p>
    <w:p w:rsidR="008367CD" w:rsidRPr="00ED5834" w:rsidRDefault="008367CD" w:rsidP="008B378D">
      <w:pPr>
        <w:tabs>
          <w:tab w:val="right" w:pos="9000"/>
        </w:tabs>
        <w:jc w:val="both"/>
      </w:pPr>
    </w:p>
    <w:p w:rsidR="008367CD" w:rsidRPr="00ED5834" w:rsidRDefault="007F7E2D" w:rsidP="008B378D">
      <w:pPr>
        <w:tabs>
          <w:tab w:val="right" w:pos="9000"/>
        </w:tabs>
        <w:ind w:left="4320" w:firstLine="720"/>
        <w:jc w:val="both"/>
      </w:pPr>
      <w:r w:rsidRPr="00ED5834">
        <w:br w:type="page"/>
      </w:r>
    </w:p>
    <w:p w:rsidR="008367CD" w:rsidRPr="00ED5834" w:rsidRDefault="007F7E2D" w:rsidP="008B378D">
      <w:pPr>
        <w:pStyle w:val="SectionVHeader"/>
        <w:jc w:val="both"/>
        <w:rPr>
          <w:lang w:val="fr-FR"/>
        </w:rPr>
      </w:pPr>
      <w:bookmarkStart w:id="366" w:name="_Toc247011389"/>
      <w:r w:rsidRPr="00ED5834">
        <w:rPr>
          <w:lang w:val="fr-FR"/>
        </w:rPr>
        <w:t>Bordereaux des prix</w:t>
      </w:r>
      <w:bookmarkEnd w:id="366"/>
    </w:p>
    <w:p w:rsidR="008367CD" w:rsidRPr="00ED5834" w:rsidRDefault="008367CD" w:rsidP="008B378D">
      <w:pPr>
        <w:jc w:val="both"/>
      </w:pPr>
    </w:p>
    <w:p w:rsidR="008367CD" w:rsidRPr="00ED5834" w:rsidRDefault="008367CD" w:rsidP="008B378D">
      <w:pPr>
        <w:jc w:val="both"/>
      </w:pPr>
    </w:p>
    <w:p w:rsidR="008367CD" w:rsidRPr="00ED5834" w:rsidRDefault="007F7E2D" w:rsidP="008B378D">
      <w:pPr>
        <w:pStyle w:val="Outline"/>
        <w:tabs>
          <w:tab w:val="right" w:pos="9000"/>
        </w:tabs>
        <w:spacing w:before="0"/>
        <w:jc w:val="both"/>
        <w:rPr>
          <w:bCs/>
          <w:i/>
          <w:iCs/>
          <w:szCs w:val="24"/>
        </w:rPr>
      </w:pPr>
      <w:r w:rsidRPr="00ED5834">
        <w:rPr>
          <w:bCs/>
          <w:i/>
          <w:iCs/>
          <w:szCs w:val="24"/>
        </w:rPr>
        <w:t>[Le Candidat doit remplir tous les espaces en blanc dans les formulaires de Bordereau des prix selon les instructions figurant ci-après. La liste des articles dans la colonne 1 du Bordereau des prix doit être identique à la liste des Fournitures et Services connexes fournie par l’Autorité contractante dans la Section IV.]</w:t>
      </w:r>
    </w:p>
    <w:p w:rsidR="008367CD" w:rsidRPr="00ED5834" w:rsidRDefault="008367CD" w:rsidP="008B378D">
      <w:pPr>
        <w:pStyle w:val="Outline"/>
        <w:tabs>
          <w:tab w:val="right" w:pos="9000"/>
        </w:tabs>
        <w:spacing w:before="0"/>
        <w:jc w:val="both"/>
        <w:rPr>
          <w:kern w:val="0"/>
        </w:rPr>
      </w:pPr>
    </w:p>
    <w:p w:rsidR="007F7E2D" w:rsidRPr="00ED5834" w:rsidRDefault="007F7E2D" w:rsidP="00CE3512">
      <w:pPr>
        <w:tabs>
          <w:tab w:val="right" w:pos="9000"/>
        </w:tabs>
        <w:jc w:val="both"/>
        <w:sectPr w:rsidR="007F7E2D" w:rsidRPr="00ED5834">
          <w:headerReference w:type="even" r:id="rId32"/>
          <w:headerReference w:type="default" r:id="rId33"/>
          <w:headerReference w:type="first" r:id="rId34"/>
          <w:endnotePr>
            <w:numFmt w:val="decimal"/>
            <w:numRestart w:val="eachSect"/>
          </w:endnotePr>
          <w:type w:val="oddPage"/>
          <w:pgSz w:w="12240" w:h="15840" w:code="1"/>
          <w:pgMar w:top="1440" w:right="1440" w:bottom="1440" w:left="1800" w:header="720" w:footer="720" w:gutter="0"/>
          <w:paperSrc w:first="19532" w:other="19532"/>
          <w:cols w:space="720"/>
        </w:sectPr>
      </w:pPr>
      <w:bookmarkStart w:id="367" w:name="_Toc438013346"/>
    </w:p>
    <w:bookmarkEnd w:id="367"/>
    <w:p w:rsidR="008367CD" w:rsidRPr="00ED5834" w:rsidRDefault="008367CD" w:rsidP="008B378D">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9450"/>
      </w:tblGrid>
      <w:tr w:rsidR="007F7E2D" w:rsidRPr="00ED5834" w:rsidTr="00743A2E">
        <w:trPr>
          <w:cantSplit/>
          <w:trHeight w:val="900"/>
        </w:trPr>
        <w:tc>
          <w:tcPr>
            <w:tcW w:w="13158" w:type="dxa"/>
            <w:gridSpan w:val="2"/>
            <w:tcBorders>
              <w:top w:val="nil"/>
              <w:left w:val="nil"/>
              <w:bottom w:val="nil"/>
              <w:right w:val="nil"/>
            </w:tcBorders>
            <w:vAlign w:val="center"/>
          </w:tcPr>
          <w:p w:rsidR="008367CD" w:rsidRPr="00ED5834" w:rsidRDefault="007F7E2D" w:rsidP="008B378D">
            <w:pPr>
              <w:pStyle w:val="SectionVHeader"/>
              <w:jc w:val="both"/>
              <w:rPr>
                <w:lang w:val="fr-FR"/>
              </w:rPr>
            </w:pPr>
            <w:bookmarkStart w:id="368" w:name="_Toc247011390"/>
            <w:bookmarkStart w:id="369" w:name="_Toc77404845"/>
            <w:r w:rsidRPr="00ED5834">
              <w:rPr>
                <w:lang w:val="fr-FR"/>
              </w:rPr>
              <w:t>Bordereau des prix pour les fournitures</w:t>
            </w:r>
            <w:bookmarkEnd w:id="368"/>
            <w:bookmarkEnd w:id="369"/>
          </w:p>
        </w:tc>
      </w:tr>
      <w:tr w:rsidR="007F7E2D" w:rsidRPr="00ED5834" w:rsidTr="00743A2E">
        <w:trPr>
          <w:cantSplit/>
          <w:trHeight w:val="351"/>
        </w:trPr>
        <w:tc>
          <w:tcPr>
            <w:tcW w:w="13158" w:type="dxa"/>
            <w:gridSpan w:val="2"/>
            <w:tcBorders>
              <w:top w:val="nil"/>
              <w:left w:val="nil"/>
              <w:bottom w:val="nil"/>
              <w:right w:val="nil"/>
            </w:tcBorders>
            <w:vAlign w:val="center"/>
          </w:tcPr>
          <w:p w:rsidR="008367CD" w:rsidRPr="00ED5834" w:rsidRDefault="008367CD" w:rsidP="008B378D">
            <w:pPr>
              <w:jc w:val="both"/>
            </w:pPr>
          </w:p>
        </w:tc>
      </w:tr>
      <w:tr w:rsidR="007F7E2D" w:rsidRPr="00ED5834" w:rsidTr="00743A2E">
        <w:trPr>
          <w:cantSplit/>
        </w:trPr>
        <w:tc>
          <w:tcPr>
            <w:tcW w:w="3708" w:type="dxa"/>
            <w:tcBorders>
              <w:top w:val="nil"/>
              <w:left w:val="nil"/>
              <w:bottom w:val="nil"/>
              <w:right w:val="nil"/>
            </w:tcBorders>
            <w:vAlign w:val="center"/>
          </w:tcPr>
          <w:p w:rsidR="008367CD" w:rsidRPr="00ED5834" w:rsidRDefault="008367CD" w:rsidP="008B378D">
            <w:pPr>
              <w:jc w:val="both"/>
              <w:rPr>
                <w:sz w:val="18"/>
              </w:rPr>
            </w:pPr>
          </w:p>
        </w:tc>
        <w:tc>
          <w:tcPr>
            <w:tcW w:w="9450" w:type="dxa"/>
            <w:tcBorders>
              <w:top w:val="nil"/>
              <w:left w:val="nil"/>
              <w:bottom w:val="nil"/>
              <w:right w:val="nil"/>
            </w:tcBorders>
            <w:vAlign w:val="center"/>
          </w:tcPr>
          <w:p w:rsidR="008367CD" w:rsidRPr="00ED5834" w:rsidRDefault="002B5EC6" w:rsidP="008B378D">
            <w:pPr>
              <w:jc w:val="both"/>
              <w:rPr>
                <w:bCs/>
                <w:i/>
                <w:iCs/>
                <w:sz w:val="18"/>
                <w:szCs w:val="16"/>
              </w:rPr>
            </w:pPr>
            <w:r w:rsidRPr="00ED5834">
              <w:rPr>
                <w:sz w:val="18"/>
                <w:szCs w:val="16"/>
              </w:rPr>
              <w:t>Date [</w:t>
            </w:r>
            <w:r w:rsidR="007F7E2D" w:rsidRPr="00ED5834">
              <w:rPr>
                <w:bCs/>
                <w:i/>
                <w:iCs/>
                <w:sz w:val="18"/>
                <w:szCs w:val="16"/>
              </w:rPr>
              <w:t>insérer la date (jour, mois, année) de remise de l’offre]</w:t>
            </w:r>
          </w:p>
          <w:p w:rsidR="008367CD" w:rsidRPr="00ED5834" w:rsidRDefault="007F7E2D" w:rsidP="008B378D">
            <w:pPr>
              <w:ind w:right="72"/>
              <w:jc w:val="both"/>
              <w:rPr>
                <w:b/>
                <w:sz w:val="18"/>
                <w:szCs w:val="16"/>
              </w:rPr>
            </w:pPr>
            <w:r w:rsidRPr="00ED5834">
              <w:rPr>
                <w:sz w:val="18"/>
                <w:szCs w:val="16"/>
              </w:rPr>
              <w:t xml:space="preserve">AAO  numéro : </w:t>
            </w:r>
            <w:r w:rsidRPr="00ED5834">
              <w:rPr>
                <w:bCs/>
                <w:i/>
                <w:iCs/>
                <w:sz w:val="18"/>
                <w:szCs w:val="16"/>
              </w:rPr>
              <w:t>[insérer le nom de l’Appel d’Offres]</w:t>
            </w:r>
          </w:p>
          <w:p w:rsidR="008367CD" w:rsidRPr="00ED5834" w:rsidRDefault="007F7E2D" w:rsidP="008B378D">
            <w:pPr>
              <w:tabs>
                <w:tab w:val="right" w:pos="4752"/>
              </w:tabs>
              <w:spacing w:after="120"/>
              <w:ind w:left="-115"/>
              <w:jc w:val="both"/>
              <w:rPr>
                <w:sz w:val="18"/>
              </w:rPr>
            </w:pPr>
            <w:r w:rsidRPr="00ED5834">
              <w:rPr>
                <w:sz w:val="18"/>
                <w:szCs w:val="16"/>
              </w:rPr>
              <w:t xml:space="preserve">Variante  </w:t>
            </w:r>
            <w:r w:rsidR="00F70A48" w:rsidRPr="00ED5834">
              <w:rPr>
                <w:sz w:val="18"/>
                <w:szCs w:val="16"/>
              </w:rPr>
              <w:t>numéro :</w:t>
            </w:r>
            <w:r w:rsidRPr="00ED5834">
              <w:rPr>
                <w:bCs/>
                <w:i/>
                <w:iCs/>
                <w:sz w:val="18"/>
                <w:szCs w:val="16"/>
              </w:rPr>
              <w:t>[insérer le numéro d’identification si cette offre est proposée pour une variante]</w:t>
            </w:r>
          </w:p>
        </w:tc>
      </w:tr>
    </w:tbl>
    <w:p w:rsidR="008367CD" w:rsidRPr="00ED5834" w:rsidRDefault="008367CD" w:rsidP="008B378D">
      <w:pPr>
        <w:suppressAutoHyphens/>
        <w:jc w:val="both"/>
      </w:pPr>
    </w:p>
    <w:tbl>
      <w:tblPr>
        <w:tblW w:w="12993" w:type="dxa"/>
        <w:tblInd w:w="120" w:type="dxa"/>
        <w:tblLayout w:type="fixed"/>
        <w:tblCellMar>
          <w:left w:w="72" w:type="dxa"/>
          <w:right w:w="72" w:type="dxa"/>
        </w:tblCellMar>
        <w:tblLook w:val="0000"/>
      </w:tblPr>
      <w:tblGrid>
        <w:gridCol w:w="648"/>
        <w:gridCol w:w="13"/>
        <w:gridCol w:w="1091"/>
        <w:gridCol w:w="43"/>
        <w:gridCol w:w="1127"/>
        <w:gridCol w:w="7"/>
        <w:gridCol w:w="1418"/>
        <w:gridCol w:w="1842"/>
        <w:gridCol w:w="2835"/>
        <w:gridCol w:w="3969"/>
      </w:tblGrid>
      <w:tr w:rsidR="007F7E2D" w:rsidRPr="00ED5834" w:rsidTr="00743A2E">
        <w:tc>
          <w:tcPr>
            <w:tcW w:w="648" w:type="dxa"/>
            <w:tcBorders>
              <w:top w:val="double" w:sz="6" w:space="0" w:color="auto"/>
              <w:left w:val="double" w:sz="6" w:space="0" w:color="auto"/>
            </w:tcBorders>
          </w:tcPr>
          <w:p w:rsidR="008367CD" w:rsidRPr="00ED5834" w:rsidRDefault="007F7E2D" w:rsidP="008B378D">
            <w:pPr>
              <w:suppressAutoHyphens/>
              <w:jc w:val="both"/>
            </w:pPr>
            <w:r w:rsidRPr="00ED5834">
              <w:t>1</w:t>
            </w:r>
          </w:p>
        </w:tc>
        <w:tc>
          <w:tcPr>
            <w:tcW w:w="1104" w:type="dxa"/>
            <w:gridSpan w:val="2"/>
            <w:tcBorders>
              <w:top w:val="double" w:sz="6" w:space="0" w:color="auto"/>
              <w:left w:val="single" w:sz="6" w:space="0" w:color="auto"/>
            </w:tcBorders>
          </w:tcPr>
          <w:p w:rsidR="008367CD" w:rsidRPr="00ED5834" w:rsidRDefault="007F7E2D" w:rsidP="008B378D">
            <w:pPr>
              <w:suppressAutoHyphens/>
              <w:jc w:val="both"/>
            </w:pPr>
            <w:r w:rsidRPr="00ED5834">
              <w:t>2</w:t>
            </w:r>
          </w:p>
        </w:tc>
        <w:tc>
          <w:tcPr>
            <w:tcW w:w="1170" w:type="dxa"/>
            <w:gridSpan w:val="2"/>
            <w:tcBorders>
              <w:top w:val="double" w:sz="6" w:space="0" w:color="auto"/>
              <w:left w:val="single" w:sz="6" w:space="0" w:color="auto"/>
            </w:tcBorders>
          </w:tcPr>
          <w:p w:rsidR="008367CD" w:rsidRPr="00ED5834" w:rsidRDefault="007F7E2D" w:rsidP="008B378D">
            <w:pPr>
              <w:suppressAutoHyphens/>
              <w:jc w:val="both"/>
            </w:pPr>
            <w:r w:rsidRPr="00ED5834">
              <w:t>3</w:t>
            </w:r>
          </w:p>
        </w:tc>
        <w:tc>
          <w:tcPr>
            <w:tcW w:w="1425" w:type="dxa"/>
            <w:gridSpan w:val="2"/>
            <w:tcBorders>
              <w:top w:val="double" w:sz="6" w:space="0" w:color="auto"/>
              <w:left w:val="single" w:sz="6" w:space="0" w:color="auto"/>
            </w:tcBorders>
          </w:tcPr>
          <w:p w:rsidR="008367CD" w:rsidRPr="00ED5834" w:rsidRDefault="007F7E2D" w:rsidP="008B378D">
            <w:pPr>
              <w:suppressAutoHyphens/>
              <w:jc w:val="both"/>
            </w:pPr>
            <w:r w:rsidRPr="00ED5834">
              <w:t>4</w:t>
            </w:r>
          </w:p>
        </w:tc>
        <w:tc>
          <w:tcPr>
            <w:tcW w:w="1842" w:type="dxa"/>
            <w:tcBorders>
              <w:top w:val="double" w:sz="6" w:space="0" w:color="auto"/>
              <w:left w:val="single" w:sz="6" w:space="0" w:color="auto"/>
            </w:tcBorders>
          </w:tcPr>
          <w:p w:rsidR="008367CD" w:rsidRPr="00ED5834" w:rsidRDefault="007F7E2D" w:rsidP="008B378D">
            <w:pPr>
              <w:suppressAutoHyphens/>
              <w:jc w:val="both"/>
            </w:pPr>
            <w:r w:rsidRPr="00ED5834">
              <w:t>5</w:t>
            </w:r>
          </w:p>
        </w:tc>
        <w:tc>
          <w:tcPr>
            <w:tcW w:w="2835" w:type="dxa"/>
            <w:tcBorders>
              <w:top w:val="double" w:sz="6" w:space="0" w:color="auto"/>
              <w:left w:val="single" w:sz="6" w:space="0" w:color="auto"/>
            </w:tcBorders>
          </w:tcPr>
          <w:p w:rsidR="008367CD" w:rsidRPr="00ED5834" w:rsidRDefault="007F7E2D" w:rsidP="008B378D">
            <w:pPr>
              <w:suppressAutoHyphens/>
              <w:jc w:val="both"/>
            </w:pPr>
            <w:r w:rsidRPr="00ED5834">
              <w:t>6</w:t>
            </w:r>
          </w:p>
        </w:tc>
        <w:tc>
          <w:tcPr>
            <w:tcW w:w="3969" w:type="dxa"/>
            <w:tcBorders>
              <w:top w:val="double" w:sz="6" w:space="0" w:color="auto"/>
              <w:left w:val="single" w:sz="6" w:space="0" w:color="auto"/>
              <w:right w:val="double" w:sz="6" w:space="0" w:color="auto"/>
            </w:tcBorders>
          </w:tcPr>
          <w:p w:rsidR="008367CD" w:rsidRPr="00ED5834" w:rsidRDefault="007F7E2D" w:rsidP="008B378D">
            <w:pPr>
              <w:suppressAutoHyphens/>
              <w:jc w:val="both"/>
            </w:pPr>
            <w:r w:rsidRPr="00ED5834">
              <w:t>7</w:t>
            </w:r>
          </w:p>
        </w:tc>
      </w:tr>
      <w:tr w:rsidR="007F7E2D" w:rsidRPr="00ED5834" w:rsidTr="00743A2E">
        <w:tc>
          <w:tcPr>
            <w:tcW w:w="648" w:type="dxa"/>
            <w:tcBorders>
              <w:top w:val="double" w:sz="6" w:space="0" w:color="auto"/>
              <w:left w:val="double" w:sz="6" w:space="0" w:color="auto"/>
            </w:tcBorders>
          </w:tcPr>
          <w:p w:rsidR="008367CD" w:rsidRPr="00ED5834" w:rsidRDefault="007F7E2D" w:rsidP="008B378D">
            <w:pPr>
              <w:suppressAutoHyphens/>
              <w:jc w:val="both"/>
              <w:rPr>
                <w:sz w:val="16"/>
              </w:rPr>
            </w:pPr>
            <w:r w:rsidRPr="00ED5834">
              <w:rPr>
                <w:sz w:val="16"/>
              </w:rPr>
              <w:t>Article</w:t>
            </w:r>
          </w:p>
        </w:tc>
        <w:tc>
          <w:tcPr>
            <w:tcW w:w="1104" w:type="dxa"/>
            <w:gridSpan w:val="2"/>
            <w:tcBorders>
              <w:top w:val="double" w:sz="6" w:space="0" w:color="auto"/>
              <w:left w:val="single" w:sz="6" w:space="0" w:color="auto"/>
            </w:tcBorders>
          </w:tcPr>
          <w:p w:rsidR="008367CD" w:rsidRPr="00ED5834" w:rsidRDefault="007F7E2D" w:rsidP="008B378D">
            <w:pPr>
              <w:suppressAutoHyphens/>
              <w:jc w:val="both"/>
              <w:rPr>
                <w:sz w:val="16"/>
              </w:rPr>
            </w:pPr>
            <w:r w:rsidRPr="00ED5834">
              <w:rPr>
                <w:sz w:val="16"/>
              </w:rPr>
              <w:t>Description</w:t>
            </w:r>
          </w:p>
        </w:tc>
        <w:tc>
          <w:tcPr>
            <w:tcW w:w="1170" w:type="dxa"/>
            <w:gridSpan w:val="2"/>
            <w:tcBorders>
              <w:top w:val="double" w:sz="6" w:space="0" w:color="auto"/>
              <w:left w:val="single" w:sz="6" w:space="0" w:color="auto"/>
            </w:tcBorders>
          </w:tcPr>
          <w:p w:rsidR="008367CD" w:rsidRPr="00ED5834" w:rsidRDefault="007F7E2D" w:rsidP="008B378D">
            <w:pPr>
              <w:pStyle w:val="Notedebasdepage"/>
              <w:rPr>
                <w:sz w:val="16"/>
                <w:szCs w:val="16"/>
                <w:vertAlign w:val="superscript"/>
                <w:lang w:val="fr-FR"/>
              </w:rPr>
            </w:pPr>
            <w:r w:rsidRPr="00ED5834">
              <w:rPr>
                <w:sz w:val="16"/>
                <w:szCs w:val="16"/>
                <w:lang w:val="fr-FR"/>
              </w:rPr>
              <w:t xml:space="preserve">Date de livraison </w:t>
            </w:r>
          </w:p>
          <w:p w:rsidR="008367CD" w:rsidRPr="00ED5834" w:rsidRDefault="008367CD" w:rsidP="008B378D">
            <w:pPr>
              <w:suppressAutoHyphens/>
              <w:jc w:val="both"/>
              <w:rPr>
                <w:sz w:val="16"/>
                <w:lang w:val="en-US"/>
              </w:rPr>
            </w:pPr>
          </w:p>
        </w:tc>
        <w:tc>
          <w:tcPr>
            <w:tcW w:w="1425" w:type="dxa"/>
            <w:gridSpan w:val="2"/>
            <w:tcBorders>
              <w:top w:val="double" w:sz="6" w:space="0" w:color="auto"/>
              <w:left w:val="single" w:sz="6" w:space="0" w:color="auto"/>
            </w:tcBorders>
          </w:tcPr>
          <w:p w:rsidR="008367CD" w:rsidRPr="00ED5834" w:rsidRDefault="007F7E2D" w:rsidP="008B378D">
            <w:pPr>
              <w:suppressAutoHyphens/>
              <w:jc w:val="both"/>
              <w:rPr>
                <w:sz w:val="16"/>
                <w:szCs w:val="16"/>
              </w:rPr>
            </w:pPr>
            <w:r w:rsidRPr="00ED5834">
              <w:rPr>
                <w:sz w:val="16"/>
                <w:szCs w:val="16"/>
              </w:rPr>
              <w:t>Quantité (Nb. d’unités)</w:t>
            </w:r>
          </w:p>
        </w:tc>
        <w:tc>
          <w:tcPr>
            <w:tcW w:w="1842" w:type="dxa"/>
            <w:tcBorders>
              <w:top w:val="double" w:sz="6" w:space="0" w:color="auto"/>
              <w:left w:val="single" w:sz="6" w:space="0" w:color="auto"/>
            </w:tcBorders>
          </w:tcPr>
          <w:p w:rsidR="008367CD" w:rsidRPr="00ED5834" w:rsidRDefault="007F7E2D" w:rsidP="008B378D">
            <w:pPr>
              <w:suppressAutoHyphens/>
              <w:jc w:val="both"/>
              <w:rPr>
                <w:sz w:val="16"/>
              </w:rPr>
            </w:pPr>
            <w:r w:rsidRPr="00ED5834">
              <w:rPr>
                <w:sz w:val="16"/>
              </w:rPr>
              <w:t>Prix unitaire</w:t>
            </w:r>
          </w:p>
          <w:p w:rsidR="008367CD" w:rsidRPr="00ED5834" w:rsidRDefault="007F7E2D" w:rsidP="008B378D">
            <w:pPr>
              <w:suppressAutoHyphens/>
              <w:jc w:val="both"/>
              <w:rPr>
                <w:sz w:val="16"/>
              </w:rPr>
            </w:pPr>
            <w:r w:rsidRPr="00ED5834">
              <w:rPr>
                <w:smallCaps/>
                <w:sz w:val="16"/>
              </w:rPr>
              <w:t>DDP</w:t>
            </w:r>
          </w:p>
        </w:tc>
        <w:tc>
          <w:tcPr>
            <w:tcW w:w="2835" w:type="dxa"/>
            <w:tcBorders>
              <w:top w:val="double" w:sz="6" w:space="0" w:color="auto"/>
              <w:left w:val="single" w:sz="6" w:space="0" w:color="auto"/>
            </w:tcBorders>
          </w:tcPr>
          <w:p w:rsidR="008367CD" w:rsidRPr="00ED5834" w:rsidRDefault="007F7E2D" w:rsidP="008B378D">
            <w:pPr>
              <w:suppressAutoHyphens/>
              <w:jc w:val="both"/>
              <w:rPr>
                <w:sz w:val="16"/>
              </w:rPr>
            </w:pPr>
            <w:r w:rsidRPr="00ED5834">
              <w:rPr>
                <w:sz w:val="16"/>
              </w:rPr>
              <w:t xml:space="preserve">Prix total </w:t>
            </w:r>
            <w:r w:rsidRPr="00ED5834">
              <w:rPr>
                <w:smallCaps/>
                <w:sz w:val="16"/>
              </w:rPr>
              <w:t>DDP</w:t>
            </w:r>
          </w:p>
          <w:p w:rsidR="008367CD" w:rsidRPr="00ED5834" w:rsidRDefault="007F7E2D" w:rsidP="008B378D">
            <w:pPr>
              <w:suppressAutoHyphens/>
              <w:jc w:val="both"/>
              <w:rPr>
                <w:sz w:val="16"/>
              </w:rPr>
            </w:pPr>
            <w:r w:rsidRPr="00ED5834">
              <w:rPr>
                <w:sz w:val="16"/>
              </w:rPr>
              <w:t>par article</w:t>
            </w:r>
          </w:p>
          <w:p w:rsidR="008367CD" w:rsidRPr="00ED5834" w:rsidRDefault="007F7E2D" w:rsidP="008B378D">
            <w:pPr>
              <w:suppressAutoHyphens/>
              <w:jc w:val="both"/>
              <w:rPr>
                <w:sz w:val="16"/>
              </w:rPr>
            </w:pPr>
            <w:r w:rsidRPr="00ED5834">
              <w:rPr>
                <w:sz w:val="16"/>
              </w:rPr>
              <w:t>(cols.4 x 5)</w:t>
            </w:r>
          </w:p>
        </w:tc>
        <w:tc>
          <w:tcPr>
            <w:tcW w:w="3969" w:type="dxa"/>
            <w:tcBorders>
              <w:top w:val="double" w:sz="6" w:space="0" w:color="auto"/>
              <w:left w:val="single" w:sz="6" w:space="0" w:color="auto"/>
              <w:right w:val="double" w:sz="6" w:space="0" w:color="auto"/>
            </w:tcBorders>
          </w:tcPr>
          <w:p w:rsidR="008367CD" w:rsidRPr="00ED5834" w:rsidRDefault="007F7E2D" w:rsidP="008B378D">
            <w:pPr>
              <w:suppressAutoHyphens/>
              <w:jc w:val="both"/>
              <w:rPr>
                <w:sz w:val="16"/>
                <w:szCs w:val="16"/>
              </w:rPr>
            </w:pPr>
            <w:r w:rsidRPr="00ED5834">
              <w:rPr>
                <w:sz w:val="16"/>
                <w:szCs w:val="16"/>
              </w:rPr>
              <w:t xml:space="preserve">Coût </w:t>
            </w:r>
            <w:r w:rsidR="00C90A3D" w:rsidRPr="00ED5834">
              <w:rPr>
                <w:sz w:val="16"/>
                <w:szCs w:val="16"/>
              </w:rPr>
              <w:t>Main-d’œuvre</w:t>
            </w:r>
            <w:r w:rsidRPr="00ED5834">
              <w:rPr>
                <w:sz w:val="16"/>
                <w:szCs w:val="16"/>
              </w:rPr>
              <w:t xml:space="preserve"> locale, matières premières et composants</w:t>
            </w:r>
            <w:r w:rsidR="004528C4">
              <w:rPr>
                <w:sz w:val="16"/>
                <w:szCs w:val="16"/>
              </w:rPr>
              <w:t xml:space="preserve"> </w:t>
            </w:r>
            <w:r w:rsidRPr="00ED5834">
              <w:rPr>
                <w:sz w:val="16"/>
                <w:szCs w:val="16"/>
              </w:rPr>
              <w:t>provenant de pays membres de l’UEMOA</w:t>
            </w:r>
          </w:p>
          <w:p w:rsidR="008367CD" w:rsidRPr="00ED5834" w:rsidRDefault="007F7E2D" w:rsidP="008B378D">
            <w:pPr>
              <w:suppressAutoHyphens/>
              <w:jc w:val="both"/>
              <w:rPr>
                <w:sz w:val="16"/>
                <w:szCs w:val="16"/>
              </w:rPr>
            </w:pPr>
            <w:r w:rsidRPr="00ED5834">
              <w:rPr>
                <w:sz w:val="16"/>
                <w:szCs w:val="16"/>
              </w:rPr>
              <w:t>% de Col.5</w:t>
            </w:r>
          </w:p>
        </w:tc>
      </w:tr>
      <w:tr w:rsidR="007F7E2D" w:rsidRPr="00ED5834" w:rsidTr="00743A2E">
        <w:tc>
          <w:tcPr>
            <w:tcW w:w="648" w:type="dxa"/>
            <w:tcBorders>
              <w:top w:val="double" w:sz="6" w:space="0" w:color="auto"/>
              <w:left w:val="double" w:sz="6" w:space="0" w:color="auto"/>
              <w:bottom w:val="double" w:sz="6" w:space="0" w:color="auto"/>
            </w:tcBorders>
          </w:tcPr>
          <w:p w:rsidR="008367CD" w:rsidRPr="00ED5834" w:rsidRDefault="007F7E2D" w:rsidP="008B378D">
            <w:pPr>
              <w:jc w:val="both"/>
              <w:rPr>
                <w:bCs/>
                <w:i/>
                <w:iCs/>
                <w:sz w:val="18"/>
              </w:rPr>
            </w:pPr>
            <w:r w:rsidRPr="00ED5834">
              <w:rPr>
                <w:bCs/>
                <w:i/>
                <w:iCs/>
                <w:sz w:val="18"/>
              </w:rPr>
              <w:t>[insérer la réf.  de l’article]</w:t>
            </w:r>
          </w:p>
        </w:tc>
        <w:tc>
          <w:tcPr>
            <w:tcW w:w="1104" w:type="dxa"/>
            <w:gridSpan w:val="2"/>
            <w:tcBorders>
              <w:top w:val="double" w:sz="6" w:space="0" w:color="auto"/>
              <w:left w:val="single" w:sz="6" w:space="0" w:color="auto"/>
              <w:bottom w:val="double" w:sz="6" w:space="0" w:color="auto"/>
            </w:tcBorders>
          </w:tcPr>
          <w:p w:rsidR="008367CD" w:rsidRPr="00ED5834" w:rsidRDefault="007F7E2D" w:rsidP="008B378D">
            <w:pPr>
              <w:jc w:val="both"/>
              <w:rPr>
                <w:bCs/>
                <w:i/>
                <w:iCs/>
                <w:sz w:val="18"/>
              </w:rPr>
            </w:pPr>
            <w:r w:rsidRPr="00ED5834">
              <w:rPr>
                <w:bCs/>
                <w:i/>
                <w:iCs/>
                <w:sz w:val="18"/>
              </w:rPr>
              <w:t>[Insérer l’identification de la fourniture]</w:t>
            </w:r>
          </w:p>
        </w:tc>
        <w:tc>
          <w:tcPr>
            <w:tcW w:w="1170" w:type="dxa"/>
            <w:gridSpan w:val="2"/>
            <w:tcBorders>
              <w:top w:val="double" w:sz="6" w:space="0" w:color="auto"/>
              <w:left w:val="single" w:sz="6" w:space="0" w:color="auto"/>
              <w:bottom w:val="double" w:sz="6" w:space="0" w:color="auto"/>
            </w:tcBorders>
          </w:tcPr>
          <w:p w:rsidR="008367CD" w:rsidRPr="00ED5834" w:rsidRDefault="007F7E2D" w:rsidP="008B378D">
            <w:pPr>
              <w:jc w:val="both"/>
              <w:rPr>
                <w:bCs/>
                <w:i/>
                <w:iCs/>
                <w:sz w:val="18"/>
              </w:rPr>
            </w:pPr>
            <w:r w:rsidRPr="00ED5834">
              <w:rPr>
                <w:bCs/>
                <w:i/>
                <w:iCs/>
                <w:sz w:val="18"/>
              </w:rPr>
              <w:t>[insérer la date de livraison offerte]</w:t>
            </w:r>
          </w:p>
        </w:tc>
        <w:tc>
          <w:tcPr>
            <w:tcW w:w="1425" w:type="dxa"/>
            <w:gridSpan w:val="2"/>
            <w:tcBorders>
              <w:top w:val="double" w:sz="6" w:space="0" w:color="auto"/>
              <w:left w:val="single" w:sz="6" w:space="0" w:color="auto"/>
              <w:bottom w:val="double" w:sz="6" w:space="0" w:color="auto"/>
            </w:tcBorders>
          </w:tcPr>
          <w:p w:rsidR="008367CD" w:rsidRPr="00ED5834" w:rsidRDefault="007F7E2D" w:rsidP="008B378D">
            <w:pPr>
              <w:jc w:val="both"/>
              <w:rPr>
                <w:bCs/>
                <w:i/>
                <w:iCs/>
                <w:sz w:val="18"/>
              </w:rPr>
            </w:pPr>
            <w:r w:rsidRPr="00ED5834">
              <w:rPr>
                <w:bCs/>
                <w:i/>
                <w:iCs/>
                <w:sz w:val="18"/>
              </w:rPr>
              <w:t>[insérer la quantité et l’identification de l’unité de mesure]</w:t>
            </w:r>
          </w:p>
        </w:tc>
        <w:tc>
          <w:tcPr>
            <w:tcW w:w="1842" w:type="dxa"/>
            <w:tcBorders>
              <w:top w:val="double" w:sz="6" w:space="0" w:color="auto"/>
              <w:left w:val="single" w:sz="6" w:space="0" w:color="auto"/>
              <w:bottom w:val="double" w:sz="6" w:space="0" w:color="auto"/>
            </w:tcBorders>
          </w:tcPr>
          <w:p w:rsidR="008367CD" w:rsidRPr="00ED5834" w:rsidRDefault="007F7E2D" w:rsidP="008B378D">
            <w:pPr>
              <w:jc w:val="both"/>
              <w:rPr>
                <w:bCs/>
                <w:i/>
                <w:iCs/>
                <w:sz w:val="18"/>
              </w:rPr>
            </w:pPr>
            <w:r w:rsidRPr="00ED5834">
              <w:rPr>
                <w:bCs/>
                <w:i/>
                <w:iCs/>
                <w:sz w:val="18"/>
              </w:rPr>
              <w:t>[insérer le prix unitaire DDP pour l’article]</w:t>
            </w:r>
          </w:p>
        </w:tc>
        <w:tc>
          <w:tcPr>
            <w:tcW w:w="2835" w:type="dxa"/>
            <w:tcBorders>
              <w:top w:val="double" w:sz="6" w:space="0" w:color="auto"/>
              <w:left w:val="single" w:sz="6" w:space="0" w:color="auto"/>
              <w:bottom w:val="double" w:sz="6" w:space="0" w:color="auto"/>
            </w:tcBorders>
          </w:tcPr>
          <w:p w:rsidR="008367CD" w:rsidRPr="00ED5834" w:rsidRDefault="007F7E2D" w:rsidP="008B378D">
            <w:pPr>
              <w:jc w:val="both"/>
              <w:rPr>
                <w:bCs/>
                <w:i/>
                <w:iCs/>
                <w:sz w:val="18"/>
              </w:rPr>
            </w:pPr>
            <w:r w:rsidRPr="00ED5834">
              <w:rPr>
                <w:bCs/>
                <w:i/>
                <w:iCs/>
                <w:sz w:val="18"/>
              </w:rPr>
              <w:t>[insérer le prix total DDP pour l’article]</w:t>
            </w:r>
          </w:p>
        </w:tc>
        <w:tc>
          <w:tcPr>
            <w:tcW w:w="3969" w:type="dxa"/>
            <w:tcBorders>
              <w:top w:val="double" w:sz="6" w:space="0" w:color="auto"/>
              <w:left w:val="single" w:sz="6" w:space="0" w:color="auto"/>
              <w:bottom w:val="double" w:sz="6" w:space="0" w:color="auto"/>
              <w:right w:val="double" w:sz="6" w:space="0" w:color="auto"/>
            </w:tcBorders>
          </w:tcPr>
          <w:p w:rsidR="008367CD" w:rsidRPr="00ED5834" w:rsidRDefault="007F7E2D" w:rsidP="008B378D">
            <w:pPr>
              <w:jc w:val="both"/>
              <w:rPr>
                <w:bCs/>
                <w:i/>
                <w:iCs/>
                <w:sz w:val="18"/>
                <w:szCs w:val="16"/>
              </w:rPr>
            </w:pPr>
            <w:r w:rsidRPr="00ED5834">
              <w:rPr>
                <w:bCs/>
                <w:i/>
                <w:iCs/>
                <w:sz w:val="18"/>
                <w:szCs w:val="16"/>
              </w:rPr>
              <w:t xml:space="preserve">[insérer le coût </w:t>
            </w:r>
            <w:r w:rsidR="00C90A3D" w:rsidRPr="00ED5834">
              <w:rPr>
                <w:bCs/>
                <w:i/>
                <w:iCs/>
                <w:sz w:val="18"/>
                <w:szCs w:val="16"/>
              </w:rPr>
              <w:t>Main-d’œuvre</w:t>
            </w:r>
            <w:r w:rsidRPr="00ED5834">
              <w:rPr>
                <w:bCs/>
                <w:i/>
                <w:iCs/>
                <w:sz w:val="18"/>
                <w:szCs w:val="16"/>
              </w:rPr>
              <w:t xml:space="preserve"> locale, matières premières et composants provenant </w:t>
            </w:r>
            <w:r w:rsidRPr="00ED5834">
              <w:rPr>
                <w:sz w:val="16"/>
                <w:szCs w:val="16"/>
              </w:rPr>
              <w:t>de pays membres de l’UEMOA</w:t>
            </w:r>
            <w:r w:rsidRPr="00ED5834">
              <w:rPr>
                <w:bCs/>
                <w:i/>
                <w:iCs/>
                <w:sz w:val="18"/>
                <w:szCs w:val="16"/>
              </w:rPr>
              <w:t xml:space="preserve"> % du prix pour l’article]</w:t>
            </w:r>
          </w:p>
        </w:tc>
      </w:tr>
      <w:tr w:rsidR="007F7E2D" w:rsidRPr="00ED5834" w:rsidTr="00743A2E">
        <w:tc>
          <w:tcPr>
            <w:tcW w:w="661" w:type="dxa"/>
            <w:gridSpan w:val="2"/>
            <w:tcBorders>
              <w:top w:val="double" w:sz="6" w:space="0" w:color="auto"/>
              <w:left w:val="single" w:sz="6" w:space="0" w:color="auto"/>
              <w:bottom w:val="double" w:sz="6" w:space="0" w:color="auto"/>
              <w:right w:val="double" w:sz="6" w:space="0" w:color="auto"/>
            </w:tcBorders>
          </w:tcPr>
          <w:p w:rsidR="008367CD" w:rsidRPr="00ED5834" w:rsidRDefault="008367CD" w:rsidP="008B378D">
            <w:pPr>
              <w:suppressAutoHyphens/>
              <w:jc w:val="both"/>
              <w:rPr>
                <w:sz w:val="20"/>
              </w:rPr>
            </w:pPr>
          </w:p>
        </w:tc>
        <w:tc>
          <w:tcPr>
            <w:tcW w:w="1134" w:type="dxa"/>
            <w:gridSpan w:val="2"/>
            <w:tcBorders>
              <w:top w:val="double" w:sz="6" w:space="0" w:color="auto"/>
              <w:left w:val="single" w:sz="6" w:space="0" w:color="auto"/>
              <w:bottom w:val="double" w:sz="6" w:space="0" w:color="auto"/>
              <w:right w:val="double" w:sz="6" w:space="0" w:color="auto"/>
            </w:tcBorders>
          </w:tcPr>
          <w:p w:rsidR="008367CD" w:rsidRPr="00ED5834" w:rsidRDefault="008367CD" w:rsidP="008B378D">
            <w:pPr>
              <w:suppressAutoHyphens/>
              <w:jc w:val="both"/>
              <w:rPr>
                <w:sz w:val="20"/>
              </w:rPr>
            </w:pPr>
          </w:p>
        </w:tc>
        <w:tc>
          <w:tcPr>
            <w:tcW w:w="1134" w:type="dxa"/>
            <w:gridSpan w:val="2"/>
            <w:tcBorders>
              <w:top w:val="double" w:sz="6" w:space="0" w:color="auto"/>
              <w:left w:val="single" w:sz="6" w:space="0" w:color="auto"/>
              <w:bottom w:val="double" w:sz="6" w:space="0" w:color="auto"/>
              <w:right w:val="double" w:sz="6" w:space="0" w:color="auto"/>
            </w:tcBorders>
          </w:tcPr>
          <w:p w:rsidR="008367CD" w:rsidRPr="00ED5834" w:rsidRDefault="008367CD" w:rsidP="008B378D">
            <w:pPr>
              <w:suppressAutoHyphens/>
              <w:jc w:val="both"/>
              <w:rPr>
                <w:sz w:val="20"/>
              </w:rPr>
            </w:pPr>
          </w:p>
        </w:tc>
        <w:tc>
          <w:tcPr>
            <w:tcW w:w="1418" w:type="dxa"/>
            <w:tcBorders>
              <w:top w:val="double" w:sz="6" w:space="0" w:color="auto"/>
              <w:left w:val="single" w:sz="6" w:space="0" w:color="auto"/>
              <w:bottom w:val="double" w:sz="6" w:space="0" w:color="auto"/>
              <w:right w:val="double" w:sz="6" w:space="0" w:color="auto"/>
            </w:tcBorders>
          </w:tcPr>
          <w:p w:rsidR="008367CD" w:rsidRPr="00ED5834" w:rsidRDefault="008367CD" w:rsidP="008B378D">
            <w:pPr>
              <w:suppressAutoHyphens/>
              <w:jc w:val="both"/>
              <w:rPr>
                <w:sz w:val="20"/>
              </w:rPr>
            </w:pPr>
          </w:p>
        </w:tc>
        <w:tc>
          <w:tcPr>
            <w:tcW w:w="1842" w:type="dxa"/>
            <w:tcBorders>
              <w:top w:val="double" w:sz="6" w:space="0" w:color="auto"/>
              <w:left w:val="single" w:sz="6" w:space="0" w:color="auto"/>
              <w:bottom w:val="double" w:sz="6" w:space="0" w:color="auto"/>
              <w:right w:val="double" w:sz="6" w:space="0" w:color="auto"/>
            </w:tcBorders>
          </w:tcPr>
          <w:p w:rsidR="008367CD" w:rsidRPr="00ED5834" w:rsidRDefault="007F7E2D" w:rsidP="008B378D">
            <w:pPr>
              <w:suppressAutoHyphens/>
              <w:jc w:val="both"/>
              <w:rPr>
                <w:sz w:val="20"/>
              </w:rPr>
            </w:pPr>
            <w:r w:rsidRPr="00ED5834">
              <w:rPr>
                <w:sz w:val="20"/>
              </w:rPr>
              <w:t>Prix total</w:t>
            </w:r>
          </w:p>
        </w:tc>
        <w:tc>
          <w:tcPr>
            <w:tcW w:w="2835" w:type="dxa"/>
            <w:tcBorders>
              <w:top w:val="double" w:sz="6" w:space="0" w:color="auto"/>
              <w:left w:val="single" w:sz="6" w:space="0" w:color="auto"/>
              <w:bottom w:val="double" w:sz="6" w:space="0" w:color="auto"/>
              <w:right w:val="double" w:sz="6" w:space="0" w:color="auto"/>
            </w:tcBorders>
          </w:tcPr>
          <w:p w:rsidR="008367CD" w:rsidRPr="00ED5834" w:rsidRDefault="007F7E2D" w:rsidP="008B378D">
            <w:pPr>
              <w:suppressAutoHyphens/>
              <w:jc w:val="both"/>
              <w:rPr>
                <w:sz w:val="20"/>
              </w:rPr>
            </w:pPr>
            <w:r w:rsidRPr="00ED5834">
              <w:rPr>
                <w:bCs/>
                <w:i/>
                <w:iCs/>
                <w:sz w:val="18"/>
                <w:szCs w:val="16"/>
              </w:rPr>
              <w:t>[insérer le prix total]</w:t>
            </w:r>
          </w:p>
        </w:tc>
        <w:tc>
          <w:tcPr>
            <w:tcW w:w="3969" w:type="dxa"/>
            <w:tcBorders>
              <w:top w:val="double" w:sz="6" w:space="0" w:color="auto"/>
              <w:left w:val="single" w:sz="6" w:space="0" w:color="auto"/>
              <w:bottom w:val="double" w:sz="6" w:space="0" w:color="auto"/>
              <w:right w:val="double" w:sz="6" w:space="0" w:color="auto"/>
            </w:tcBorders>
          </w:tcPr>
          <w:p w:rsidR="008367CD" w:rsidRPr="00ED5834" w:rsidRDefault="008367CD" w:rsidP="008B378D">
            <w:pPr>
              <w:suppressAutoHyphens/>
              <w:jc w:val="both"/>
              <w:rPr>
                <w:sz w:val="20"/>
                <w:lang w:val="en-US"/>
              </w:rPr>
            </w:pPr>
          </w:p>
        </w:tc>
      </w:tr>
    </w:tbl>
    <w:p w:rsidR="008367CD" w:rsidRPr="00ED5834" w:rsidRDefault="008367CD" w:rsidP="008B378D">
      <w:pPr>
        <w:suppressAutoHyphens/>
        <w:jc w:val="both"/>
      </w:pPr>
    </w:p>
    <w:p w:rsidR="008367CD" w:rsidRPr="00ED5834" w:rsidRDefault="008367CD" w:rsidP="008B378D">
      <w:pPr>
        <w:tabs>
          <w:tab w:val="left" w:pos="1188"/>
          <w:tab w:val="left" w:pos="2394"/>
          <w:tab w:val="left" w:pos="4209"/>
          <w:tab w:val="left" w:pos="5238"/>
          <w:tab w:val="left" w:pos="7632"/>
          <w:tab w:val="left" w:pos="7868"/>
          <w:tab w:val="left" w:pos="9468"/>
        </w:tabs>
        <w:jc w:val="both"/>
      </w:pPr>
    </w:p>
    <w:p w:rsidR="008367CD" w:rsidRPr="00ED5834" w:rsidRDefault="007F7E2D" w:rsidP="008B378D">
      <w:pPr>
        <w:tabs>
          <w:tab w:val="right" w:pos="4140"/>
          <w:tab w:val="left" w:pos="4500"/>
          <w:tab w:val="right" w:pos="9000"/>
        </w:tabs>
        <w:jc w:val="both"/>
        <w:rPr>
          <w:b/>
        </w:rPr>
      </w:pPr>
      <w:r w:rsidRPr="00ED5834">
        <w:t xml:space="preserve">Nom du candidat </w:t>
      </w:r>
      <w:r w:rsidRPr="00ED5834">
        <w:rPr>
          <w:bCs/>
          <w:i/>
          <w:iCs/>
        </w:rPr>
        <w:t>[insérer le nom du Candidat]</w:t>
      </w:r>
      <w:r w:rsidRPr="00ED5834">
        <w:t xml:space="preserve"> Signature </w:t>
      </w:r>
      <w:r w:rsidRPr="00ED5834">
        <w:rPr>
          <w:bCs/>
          <w:i/>
          <w:iCs/>
        </w:rPr>
        <w:t>[insérer signature]</w:t>
      </w:r>
      <w:r w:rsidRPr="00ED5834">
        <w:rPr>
          <w:bCs/>
        </w:rPr>
        <w:t xml:space="preserve">, Date </w:t>
      </w:r>
      <w:r w:rsidRPr="00ED5834">
        <w:rPr>
          <w:bCs/>
          <w:i/>
          <w:iCs/>
        </w:rPr>
        <w:t>[insérer la date]</w:t>
      </w:r>
    </w:p>
    <w:p w:rsidR="008367CD" w:rsidRPr="00ED5834" w:rsidRDefault="007F7E2D" w:rsidP="008B378D">
      <w:pPr>
        <w:tabs>
          <w:tab w:val="left" w:pos="1188"/>
          <w:tab w:val="left" w:pos="4200"/>
          <w:tab w:val="left" w:pos="5390"/>
          <w:tab w:val="left" w:pos="9468"/>
        </w:tabs>
        <w:jc w:val="both"/>
      </w:pPr>
      <w:r w:rsidRPr="00ED5834">
        <w:tab/>
      </w:r>
      <w:r w:rsidRPr="00ED5834">
        <w:tab/>
      </w:r>
    </w:p>
    <w:p w:rsidR="008367CD" w:rsidRPr="00ED5834" w:rsidRDefault="007F7E2D" w:rsidP="008B378D">
      <w:pPr>
        <w:suppressAutoHyphens/>
        <w:jc w:val="both"/>
        <w:rPr>
          <w:bCs/>
          <w:i/>
          <w:iCs/>
        </w:rPr>
      </w:pPr>
      <w:r w:rsidRPr="00ED5834">
        <w:t xml:space="preserve">Date </w:t>
      </w:r>
      <w:r w:rsidRPr="00ED5834">
        <w:rPr>
          <w:bCs/>
          <w:i/>
          <w:iCs/>
        </w:rPr>
        <w:t>[insérer la date de l’offre]</w:t>
      </w:r>
    </w:p>
    <w:p w:rsidR="008367CD" w:rsidRPr="00ED5834" w:rsidRDefault="008367CD" w:rsidP="008B378D">
      <w:pPr>
        <w:suppressAutoHyphens/>
        <w:jc w:val="both"/>
      </w:pPr>
    </w:p>
    <w:p w:rsidR="008367CD" w:rsidRPr="00ED5834" w:rsidRDefault="008367CD" w:rsidP="008B3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367CD" w:rsidRPr="00ED5834" w:rsidRDefault="007F7E2D" w:rsidP="008B378D">
      <w:pPr>
        <w:jc w:val="both"/>
        <w:rPr>
          <w:iCs/>
        </w:rPr>
      </w:pPr>
      <w:r w:rsidRPr="00ED5834">
        <w:rPr>
          <w:i/>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1941"/>
        <w:gridCol w:w="1942"/>
        <w:gridCol w:w="1941"/>
        <w:gridCol w:w="1941"/>
        <w:gridCol w:w="856"/>
        <w:gridCol w:w="1086"/>
        <w:gridCol w:w="1941"/>
        <w:gridCol w:w="1465"/>
        <w:gridCol w:w="9"/>
      </w:tblGrid>
      <w:tr w:rsidR="007F7E2D" w:rsidRPr="00ED5834" w:rsidTr="00743A2E">
        <w:trPr>
          <w:cantSplit/>
          <w:trHeight w:val="575"/>
        </w:trPr>
        <w:tc>
          <w:tcPr>
            <w:tcW w:w="13122" w:type="dxa"/>
            <w:gridSpan w:val="9"/>
            <w:tcBorders>
              <w:top w:val="nil"/>
              <w:left w:val="nil"/>
              <w:bottom w:val="nil"/>
              <w:right w:val="nil"/>
            </w:tcBorders>
          </w:tcPr>
          <w:p w:rsidR="008367CD" w:rsidRPr="00ED5834" w:rsidRDefault="007F7E2D" w:rsidP="008B378D">
            <w:pPr>
              <w:pStyle w:val="SectionVHeader"/>
              <w:jc w:val="both"/>
              <w:rPr>
                <w:lang w:val="fr-FR"/>
              </w:rPr>
            </w:pPr>
            <w:bookmarkStart w:id="370" w:name="_Toc247011391"/>
            <w:r w:rsidRPr="00ED5834">
              <w:rPr>
                <w:lang w:val="fr-FR"/>
              </w:rPr>
              <w:t>Bordereau des prix et calendrier de réalisation des Services connexes</w:t>
            </w:r>
            <w:bookmarkEnd w:id="370"/>
          </w:p>
        </w:tc>
      </w:tr>
      <w:tr w:rsidR="007F7E2D" w:rsidRPr="00ED5834" w:rsidTr="00743A2E">
        <w:trPr>
          <w:cantSplit/>
          <w:trHeight w:val="1251"/>
        </w:trPr>
        <w:tc>
          <w:tcPr>
            <w:tcW w:w="3883" w:type="dxa"/>
            <w:gridSpan w:val="2"/>
            <w:tcBorders>
              <w:top w:val="double" w:sz="6" w:space="0" w:color="auto"/>
              <w:bottom w:val="nil"/>
              <w:right w:val="nil"/>
            </w:tcBorders>
          </w:tcPr>
          <w:p w:rsidR="008367CD" w:rsidRPr="00ED5834" w:rsidRDefault="008367CD" w:rsidP="008B378D">
            <w:pPr>
              <w:suppressAutoHyphens/>
              <w:jc w:val="both"/>
            </w:pPr>
          </w:p>
        </w:tc>
        <w:tc>
          <w:tcPr>
            <w:tcW w:w="4738" w:type="dxa"/>
            <w:gridSpan w:val="3"/>
            <w:tcBorders>
              <w:top w:val="double" w:sz="6" w:space="0" w:color="auto"/>
              <w:left w:val="nil"/>
              <w:bottom w:val="nil"/>
              <w:right w:val="nil"/>
            </w:tcBorders>
          </w:tcPr>
          <w:p w:rsidR="008367CD" w:rsidRPr="00ED5834" w:rsidRDefault="007F7E2D" w:rsidP="008B378D">
            <w:pPr>
              <w:suppressAutoHyphens/>
              <w:spacing w:before="240"/>
              <w:jc w:val="both"/>
            </w:pPr>
            <w:r w:rsidRPr="00ED5834">
              <w:t>Monnaie de l’offre en conformité avec la clause 15 des IC</w:t>
            </w:r>
          </w:p>
        </w:tc>
        <w:tc>
          <w:tcPr>
            <w:tcW w:w="4501" w:type="dxa"/>
            <w:gridSpan w:val="4"/>
            <w:tcBorders>
              <w:top w:val="double" w:sz="6" w:space="0" w:color="auto"/>
              <w:left w:val="nil"/>
              <w:bottom w:val="nil"/>
            </w:tcBorders>
          </w:tcPr>
          <w:p w:rsidR="008367CD" w:rsidRPr="00ED5834" w:rsidRDefault="002B5EC6" w:rsidP="008B378D">
            <w:pPr>
              <w:jc w:val="both"/>
              <w:rPr>
                <w:sz w:val="18"/>
                <w:szCs w:val="16"/>
              </w:rPr>
            </w:pPr>
            <w:r w:rsidRPr="00ED5834">
              <w:rPr>
                <w:sz w:val="18"/>
                <w:szCs w:val="16"/>
              </w:rPr>
              <w:t>Date</w:t>
            </w:r>
            <w:r w:rsidRPr="00ED5834">
              <w:rPr>
                <w:i/>
                <w:iCs/>
                <w:sz w:val="18"/>
                <w:szCs w:val="16"/>
              </w:rPr>
              <w:t xml:space="preserve"> [</w:t>
            </w:r>
            <w:r w:rsidR="007F7E2D" w:rsidRPr="00ED5834">
              <w:rPr>
                <w:i/>
                <w:iCs/>
                <w:sz w:val="18"/>
                <w:szCs w:val="16"/>
              </w:rPr>
              <w:t>insérer la date (jour, mois, année) de remise de l’offre]</w:t>
            </w:r>
          </w:p>
          <w:p w:rsidR="008367CD" w:rsidRPr="00ED5834" w:rsidRDefault="007F7E2D" w:rsidP="008B378D">
            <w:pPr>
              <w:ind w:right="72"/>
              <w:jc w:val="both"/>
              <w:rPr>
                <w:b/>
                <w:sz w:val="18"/>
                <w:szCs w:val="16"/>
              </w:rPr>
            </w:pPr>
            <w:r w:rsidRPr="00ED5834">
              <w:rPr>
                <w:sz w:val="18"/>
                <w:szCs w:val="16"/>
              </w:rPr>
              <w:t xml:space="preserve">AAO  numéro : </w:t>
            </w:r>
            <w:r w:rsidRPr="00ED5834">
              <w:rPr>
                <w:bCs/>
                <w:i/>
                <w:iCs/>
                <w:sz w:val="18"/>
                <w:szCs w:val="16"/>
              </w:rPr>
              <w:t>[insérer le nom de l’avis d’Appel d’Offres]</w:t>
            </w:r>
          </w:p>
          <w:p w:rsidR="008367CD" w:rsidRPr="00ED5834" w:rsidRDefault="008367CD" w:rsidP="008B378D">
            <w:pPr>
              <w:ind w:right="72"/>
              <w:jc w:val="both"/>
              <w:rPr>
                <w:b/>
                <w:sz w:val="18"/>
                <w:szCs w:val="16"/>
              </w:rPr>
            </w:pPr>
          </w:p>
          <w:p w:rsidR="008367CD" w:rsidRPr="00ED5834" w:rsidRDefault="007F7E2D" w:rsidP="008B378D">
            <w:pPr>
              <w:suppressAutoHyphens/>
              <w:jc w:val="both"/>
            </w:pPr>
            <w:r w:rsidRPr="00ED5834">
              <w:rPr>
                <w:sz w:val="18"/>
                <w:szCs w:val="16"/>
              </w:rPr>
              <w:t xml:space="preserve">Variante  </w:t>
            </w:r>
            <w:r w:rsidR="00F70A48" w:rsidRPr="00ED5834">
              <w:rPr>
                <w:sz w:val="18"/>
                <w:szCs w:val="16"/>
              </w:rPr>
              <w:t>numéro :</w:t>
            </w:r>
            <w:r w:rsidRPr="00ED5834">
              <w:rPr>
                <w:i/>
                <w:iCs/>
                <w:sz w:val="18"/>
                <w:szCs w:val="16"/>
              </w:rPr>
              <w:t xml:space="preserve"> [insérer le numéro d’identification si cette offre est proposée pour une variante</w:t>
            </w:r>
            <w:r w:rsidRPr="00ED5834">
              <w:rPr>
                <w:i/>
                <w:iCs/>
                <w:sz w:val="18"/>
              </w:rPr>
              <w:t>]</w:t>
            </w:r>
          </w:p>
        </w:tc>
      </w:tr>
      <w:tr w:rsidR="007F7E2D" w:rsidRPr="00ED5834" w:rsidTr="00743A2E">
        <w:trPr>
          <w:gridAfter w:val="1"/>
          <w:wAfter w:w="9" w:type="dxa"/>
          <w:cantSplit/>
        </w:trPr>
        <w:tc>
          <w:tcPr>
            <w:tcW w:w="1941" w:type="dxa"/>
            <w:tcBorders>
              <w:top w:val="double" w:sz="6" w:space="0" w:color="auto"/>
              <w:bottom w:val="double" w:sz="6" w:space="0" w:color="auto"/>
              <w:right w:val="single" w:sz="6" w:space="0" w:color="auto"/>
            </w:tcBorders>
          </w:tcPr>
          <w:p w:rsidR="008367CD" w:rsidRPr="00ED5834" w:rsidRDefault="007F7E2D" w:rsidP="008B378D">
            <w:pPr>
              <w:suppressAutoHyphens/>
              <w:jc w:val="both"/>
              <w:rPr>
                <w:sz w:val="20"/>
              </w:rPr>
            </w:pPr>
            <w:r w:rsidRPr="00ED5834">
              <w:rPr>
                <w:sz w:val="20"/>
              </w:rPr>
              <w:t>1</w:t>
            </w:r>
          </w:p>
        </w:tc>
        <w:tc>
          <w:tcPr>
            <w:tcW w:w="1942" w:type="dxa"/>
            <w:tcBorders>
              <w:top w:val="double" w:sz="6" w:space="0" w:color="auto"/>
              <w:left w:val="single" w:sz="6" w:space="0" w:color="auto"/>
              <w:bottom w:val="double" w:sz="6" w:space="0" w:color="auto"/>
              <w:right w:val="single" w:sz="6" w:space="0" w:color="auto"/>
            </w:tcBorders>
          </w:tcPr>
          <w:p w:rsidR="008367CD" w:rsidRPr="00ED5834" w:rsidRDefault="007F7E2D" w:rsidP="008B378D">
            <w:pPr>
              <w:suppressAutoHyphens/>
              <w:jc w:val="both"/>
              <w:rPr>
                <w:sz w:val="20"/>
              </w:rPr>
            </w:pPr>
            <w:r w:rsidRPr="00ED5834">
              <w:rPr>
                <w:sz w:val="20"/>
              </w:rPr>
              <w:t>2</w:t>
            </w:r>
          </w:p>
        </w:tc>
        <w:tc>
          <w:tcPr>
            <w:tcW w:w="1941" w:type="dxa"/>
            <w:tcBorders>
              <w:top w:val="double" w:sz="6" w:space="0" w:color="auto"/>
              <w:left w:val="single" w:sz="6" w:space="0" w:color="auto"/>
              <w:bottom w:val="double" w:sz="6" w:space="0" w:color="auto"/>
              <w:right w:val="single" w:sz="6" w:space="0" w:color="auto"/>
            </w:tcBorders>
          </w:tcPr>
          <w:p w:rsidR="008367CD" w:rsidRPr="00ED5834" w:rsidRDefault="007F7E2D" w:rsidP="008B378D">
            <w:pPr>
              <w:suppressAutoHyphens/>
              <w:jc w:val="both"/>
              <w:rPr>
                <w:sz w:val="20"/>
              </w:rPr>
            </w:pPr>
            <w:r w:rsidRPr="00ED5834">
              <w:rPr>
                <w:sz w:val="20"/>
              </w:rPr>
              <w:t>4</w:t>
            </w:r>
          </w:p>
        </w:tc>
        <w:tc>
          <w:tcPr>
            <w:tcW w:w="1941" w:type="dxa"/>
            <w:tcBorders>
              <w:top w:val="double" w:sz="6" w:space="0" w:color="auto"/>
              <w:left w:val="single" w:sz="6" w:space="0" w:color="auto"/>
              <w:bottom w:val="double" w:sz="6" w:space="0" w:color="auto"/>
              <w:right w:val="single" w:sz="6" w:space="0" w:color="auto"/>
            </w:tcBorders>
          </w:tcPr>
          <w:p w:rsidR="008367CD" w:rsidRPr="00ED5834" w:rsidRDefault="007F7E2D" w:rsidP="008B378D">
            <w:pPr>
              <w:suppressAutoHyphens/>
              <w:jc w:val="both"/>
              <w:rPr>
                <w:sz w:val="20"/>
              </w:rPr>
            </w:pPr>
            <w:r w:rsidRPr="00ED5834">
              <w:rPr>
                <w:sz w:val="20"/>
              </w:rPr>
              <w:t>5</w:t>
            </w:r>
          </w:p>
        </w:tc>
        <w:tc>
          <w:tcPr>
            <w:tcW w:w="1942" w:type="dxa"/>
            <w:gridSpan w:val="2"/>
            <w:tcBorders>
              <w:top w:val="double" w:sz="6" w:space="0" w:color="auto"/>
              <w:left w:val="single" w:sz="6" w:space="0" w:color="auto"/>
              <w:bottom w:val="double" w:sz="6" w:space="0" w:color="auto"/>
              <w:right w:val="single" w:sz="6" w:space="0" w:color="auto"/>
            </w:tcBorders>
          </w:tcPr>
          <w:p w:rsidR="008367CD" w:rsidRPr="00ED5834" w:rsidRDefault="007F7E2D" w:rsidP="008B378D">
            <w:pPr>
              <w:suppressAutoHyphens/>
              <w:jc w:val="both"/>
              <w:rPr>
                <w:sz w:val="20"/>
              </w:rPr>
            </w:pPr>
            <w:r w:rsidRPr="00ED5834">
              <w:rPr>
                <w:sz w:val="20"/>
              </w:rPr>
              <w:t>6</w:t>
            </w:r>
          </w:p>
        </w:tc>
        <w:tc>
          <w:tcPr>
            <w:tcW w:w="3406" w:type="dxa"/>
            <w:gridSpan w:val="2"/>
            <w:tcBorders>
              <w:top w:val="double" w:sz="6" w:space="0" w:color="auto"/>
              <w:left w:val="single" w:sz="6" w:space="0" w:color="auto"/>
              <w:bottom w:val="double" w:sz="6" w:space="0" w:color="auto"/>
            </w:tcBorders>
          </w:tcPr>
          <w:p w:rsidR="008367CD" w:rsidRPr="00ED5834" w:rsidRDefault="007F7E2D" w:rsidP="008B378D">
            <w:pPr>
              <w:suppressAutoHyphens/>
              <w:jc w:val="both"/>
              <w:rPr>
                <w:sz w:val="20"/>
              </w:rPr>
            </w:pPr>
            <w:r w:rsidRPr="00ED5834">
              <w:rPr>
                <w:sz w:val="20"/>
              </w:rPr>
              <w:t>7</w:t>
            </w:r>
          </w:p>
        </w:tc>
      </w:tr>
      <w:tr w:rsidR="007F7E2D" w:rsidRPr="00ED5834" w:rsidTr="0074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93"/>
        </w:trPr>
        <w:tc>
          <w:tcPr>
            <w:tcW w:w="1941" w:type="dxa"/>
            <w:tcBorders>
              <w:top w:val="double" w:sz="6" w:space="0" w:color="auto"/>
              <w:left w:val="double" w:sz="6" w:space="0" w:color="auto"/>
              <w:bottom w:val="single" w:sz="6" w:space="0" w:color="auto"/>
              <w:right w:val="single" w:sz="6" w:space="0" w:color="auto"/>
            </w:tcBorders>
          </w:tcPr>
          <w:p w:rsidR="008367CD" w:rsidRPr="00ED5834" w:rsidRDefault="007F7E2D" w:rsidP="008B378D">
            <w:pPr>
              <w:suppressAutoHyphens/>
              <w:jc w:val="both"/>
              <w:rPr>
                <w:sz w:val="18"/>
              </w:rPr>
            </w:pPr>
            <w:r w:rsidRPr="00ED5834">
              <w:rPr>
                <w:sz w:val="18"/>
              </w:rPr>
              <w:t>Article</w:t>
            </w:r>
          </w:p>
        </w:tc>
        <w:tc>
          <w:tcPr>
            <w:tcW w:w="1942" w:type="dxa"/>
            <w:tcBorders>
              <w:top w:val="double" w:sz="6" w:space="0" w:color="auto"/>
              <w:left w:val="single" w:sz="6" w:space="0" w:color="auto"/>
              <w:bottom w:val="single" w:sz="6" w:space="0" w:color="auto"/>
              <w:right w:val="single" w:sz="6" w:space="0" w:color="auto"/>
            </w:tcBorders>
          </w:tcPr>
          <w:p w:rsidR="008367CD" w:rsidRPr="00ED5834" w:rsidRDefault="007F7E2D" w:rsidP="008B378D">
            <w:pPr>
              <w:suppressAutoHyphens/>
              <w:jc w:val="both"/>
              <w:rPr>
                <w:sz w:val="18"/>
              </w:rPr>
            </w:pPr>
            <w:r w:rsidRPr="00ED5834">
              <w:rPr>
                <w:sz w:val="18"/>
              </w:rPr>
              <w:t xml:space="preserve">Description des Services </w:t>
            </w:r>
          </w:p>
        </w:tc>
        <w:tc>
          <w:tcPr>
            <w:tcW w:w="1941" w:type="dxa"/>
            <w:tcBorders>
              <w:top w:val="double" w:sz="6" w:space="0" w:color="auto"/>
              <w:left w:val="single" w:sz="6" w:space="0" w:color="auto"/>
              <w:bottom w:val="single" w:sz="6" w:space="0" w:color="auto"/>
              <w:right w:val="single" w:sz="6" w:space="0" w:color="auto"/>
            </w:tcBorders>
          </w:tcPr>
          <w:p w:rsidR="008367CD" w:rsidRPr="00ED5834" w:rsidRDefault="007F7E2D" w:rsidP="008B378D">
            <w:pPr>
              <w:suppressAutoHyphens/>
              <w:jc w:val="both"/>
              <w:rPr>
                <w:sz w:val="18"/>
                <w:szCs w:val="16"/>
              </w:rPr>
            </w:pPr>
            <w:r w:rsidRPr="00ED5834">
              <w:rPr>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rsidR="008367CD" w:rsidRPr="00ED5834" w:rsidRDefault="007F7E2D" w:rsidP="008B378D">
            <w:pPr>
              <w:suppressAutoHyphens/>
              <w:jc w:val="both"/>
              <w:rPr>
                <w:sz w:val="18"/>
                <w:szCs w:val="16"/>
              </w:rPr>
            </w:pPr>
            <w:r w:rsidRPr="00ED5834">
              <w:rPr>
                <w:sz w:val="18"/>
                <w:szCs w:val="16"/>
              </w:rPr>
              <w:t>Quantité (Nb. d’unités)</w:t>
            </w:r>
          </w:p>
        </w:tc>
        <w:tc>
          <w:tcPr>
            <w:tcW w:w="1942" w:type="dxa"/>
            <w:gridSpan w:val="2"/>
            <w:tcBorders>
              <w:top w:val="double" w:sz="6" w:space="0" w:color="auto"/>
              <w:left w:val="single" w:sz="6" w:space="0" w:color="auto"/>
              <w:bottom w:val="single" w:sz="6" w:space="0" w:color="auto"/>
              <w:right w:val="single" w:sz="6" w:space="0" w:color="auto"/>
            </w:tcBorders>
          </w:tcPr>
          <w:p w:rsidR="008367CD" w:rsidRPr="00ED5834" w:rsidRDefault="007F7E2D" w:rsidP="008B378D">
            <w:pPr>
              <w:suppressAutoHyphens/>
              <w:jc w:val="both"/>
              <w:rPr>
                <w:sz w:val="18"/>
              </w:rPr>
            </w:pPr>
            <w:r w:rsidRPr="00ED5834">
              <w:rPr>
                <w:sz w:val="18"/>
              </w:rPr>
              <w:t xml:space="preserve">Prix unitaire </w:t>
            </w:r>
          </w:p>
        </w:tc>
        <w:tc>
          <w:tcPr>
            <w:tcW w:w="3406" w:type="dxa"/>
            <w:gridSpan w:val="2"/>
            <w:tcBorders>
              <w:top w:val="double" w:sz="6" w:space="0" w:color="auto"/>
              <w:left w:val="single" w:sz="6" w:space="0" w:color="auto"/>
              <w:bottom w:val="single" w:sz="6" w:space="0" w:color="auto"/>
              <w:right w:val="double" w:sz="6" w:space="0" w:color="auto"/>
            </w:tcBorders>
          </w:tcPr>
          <w:p w:rsidR="008367CD" w:rsidRPr="00ED5834" w:rsidRDefault="007F7E2D" w:rsidP="008B378D">
            <w:pPr>
              <w:suppressAutoHyphens/>
              <w:jc w:val="both"/>
              <w:rPr>
                <w:sz w:val="18"/>
              </w:rPr>
            </w:pPr>
            <w:r w:rsidRPr="00ED5834">
              <w:rPr>
                <w:sz w:val="18"/>
              </w:rPr>
              <w:t xml:space="preserve">Prix total par article </w:t>
            </w:r>
          </w:p>
          <w:p w:rsidR="008367CD" w:rsidRPr="00ED5834" w:rsidRDefault="007F7E2D" w:rsidP="008B378D">
            <w:pPr>
              <w:suppressAutoHyphens/>
              <w:jc w:val="both"/>
              <w:rPr>
                <w:sz w:val="18"/>
              </w:rPr>
            </w:pPr>
            <w:r w:rsidRPr="00ED5834">
              <w:rPr>
                <w:sz w:val="18"/>
              </w:rPr>
              <w:t>(Col. 5*6)</w:t>
            </w:r>
          </w:p>
        </w:tc>
      </w:tr>
      <w:tr w:rsidR="007F7E2D" w:rsidRPr="00ED5834" w:rsidTr="00743A2E">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8367CD" w:rsidRPr="00ED5834" w:rsidRDefault="007F7E2D" w:rsidP="008B378D">
            <w:pPr>
              <w:suppressAutoHyphens/>
              <w:jc w:val="both"/>
              <w:rPr>
                <w:bCs/>
                <w:i/>
                <w:iCs/>
                <w:sz w:val="18"/>
              </w:rPr>
            </w:pPr>
            <w:r w:rsidRPr="00ED5834">
              <w:rPr>
                <w:bCs/>
                <w:i/>
                <w:iCs/>
                <w:sz w:val="18"/>
              </w:rPr>
              <w:t>[insérer la référence de l’article]</w:t>
            </w:r>
          </w:p>
        </w:tc>
        <w:tc>
          <w:tcPr>
            <w:tcW w:w="1942" w:type="dxa"/>
            <w:tcBorders>
              <w:top w:val="single" w:sz="6" w:space="0" w:color="auto"/>
              <w:left w:val="single" w:sz="6" w:space="0" w:color="auto"/>
              <w:bottom w:val="single" w:sz="6" w:space="0" w:color="auto"/>
              <w:right w:val="single" w:sz="6" w:space="0" w:color="auto"/>
            </w:tcBorders>
          </w:tcPr>
          <w:p w:rsidR="008367CD" w:rsidRPr="00ED5834" w:rsidRDefault="007F7E2D" w:rsidP="008B378D">
            <w:pPr>
              <w:jc w:val="both"/>
              <w:rPr>
                <w:bCs/>
                <w:i/>
                <w:iCs/>
                <w:sz w:val="18"/>
              </w:rPr>
            </w:pPr>
            <w:r w:rsidRPr="00ED5834">
              <w:rPr>
                <w:bCs/>
                <w:i/>
                <w:iCs/>
                <w:sz w:val="18"/>
              </w:rPr>
              <w:t>[Insérer l’identification du service]</w:t>
            </w: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7F7E2D" w:rsidP="008B378D">
            <w:pPr>
              <w:jc w:val="both"/>
              <w:rPr>
                <w:bCs/>
                <w:i/>
                <w:iCs/>
                <w:sz w:val="18"/>
              </w:rPr>
            </w:pPr>
            <w:r w:rsidRPr="00ED5834">
              <w:rPr>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7F7E2D" w:rsidP="008B378D">
            <w:pPr>
              <w:jc w:val="both"/>
              <w:rPr>
                <w:bCs/>
                <w:i/>
                <w:iCs/>
                <w:sz w:val="18"/>
                <w:szCs w:val="16"/>
              </w:rPr>
            </w:pPr>
            <w:r w:rsidRPr="00ED5834">
              <w:rPr>
                <w:bCs/>
                <w:i/>
                <w:iCs/>
                <w:sz w:val="18"/>
                <w:szCs w:val="16"/>
              </w:rPr>
              <w:t>[insérer la quantité et l’identification de l’unité de mesure]</w:t>
            </w:r>
          </w:p>
        </w:tc>
        <w:tc>
          <w:tcPr>
            <w:tcW w:w="1942" w:type="dxa"/>
            <w:gridSpan w:val="2"/>
            <w:tcBorders>
              <w:top w:val="single" w:sz="6" w:space="0" w:color="auto"/>
              <w:left w:val="single" w:sz="6" w:space="0" w:color="auto"/>
              <w:bottom w:val="single" w:sz="6" w:space="0" w:color="auto"/>
              <w:right w:val="single" w:sz="6" w:space="0" w:color="auto"/>
            </w:tcBorders>
          </w:tcPr>
          <w:p w:rsidR="008367CD" w:rsidRPr="00ED5834" w:rsidRDefault="007F7E2D" w:rsidP="008B378D">
            <w:pPr>
              <w:jc w:val="both"/>
              <w:rPr>
                <w:bCs/>
                <w:i/>
                <w:iCs/>
                <w:sz w:val="18"/>
              </w:rPr>
            </w:pPr>
            <w:r w:rsidRPr="00ED5834">
              <w:rPr>
                <w:bCs/>
                <w:i/>
                <w:iCs/>
                <w:sz w:val="18"/>
              </w:rPr>
              <w:t>[insérer le prix unitaire pour l’article]</w:t>
            </w:r>
          </w:p>
        </w:tc>
        <w:tc>
          <w:tcPr>
            <w:tcW w:w="3406" w:type="dxa"/>
            <w:gridSpan w:val="2"/>
            <w:tcBorders>
              <w:top w:val="single" w:sz="6" w:space="0" w:color="auto"/>
              <w:left w:val="single" w:sz="6" w:space="0" w:color="auto"/>
              <w:bottom w:val="single" w:sz="6" w:space="0" w:color="auto"/>
              <w:right w:val="double" w:sz="6" w:space="0" w:color="auto"/>
            </w:tcBorders>
          </w:tcPr>
          <w:p w:rsidR="008367CD" w:rsidRPr="00ED5834" w:rsidRDefault="007F7E2D" w:rsidP="008B378D">
            <w:pPr>
              <w:jc w:val="both"/>
              <w:rPr>
                <w:bCs/>
                <w:i/>
                <w:iCs/>
                <w:sz w:val="18"/>
              </w:rPr>
            </w:pPr>
            <w:r w:rsidRPr="00ED5834">
              <w:rPr>
                <w:bCs/>
                <w:i/>
                <w:iCs/>
                <w:sz w:val="18"/>
              </w:rPr>
              <w:t>[insérer le prix total pour l’article]</w:t>
            </w:r>
          </w:p>
        </w:tc>
      </w:tr>
      <w:tr w:rsidR="007F7E2D" w:rsidRPr="00ED5834" w:rsidTr="00743A2E">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2"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8367CD" w:rsidRPr="00ED5834" w:rsidRDefault="008367CD" w:rsidP="008B378D">
            <w:pPr>
              <w:suppressAutoHyphens/>
              <w:spacing w:before="60" w:after="60"/>
              <w:jc w:val="both"/>
              <w:rPr>
                <w:sz w:val="20"/>
              </w:rPr>
            </w:pPr>
          </w:p>
        </w:tc>
      </w:tr>
      <w:tr w:rsidR="007F7E2D" w:rsidRPr="00ED5834" w:rsidTr="00743A2E">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2"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8367CD" w:rsidRPr="00ED5834" w:rsidRDefault="008367CD" w:rsidP="008B378D">
            <w:pPr>
              <w:suppressAutoHyphens/>
              <w:spacing w:before="60" w:after="60"/>
              <w:jc w:val="both"/>
              <w:rPr>
                <w:sz w:val="20"/>
              </w:rPr>
            </w:pPr>
          </w:p>
        </w:tc>
      </w:tr>
      <w:tr w:rsidR="007F7E2D" w:rsidRPr="00ED5834" w:rsidTr="00743A2E">
        <w:trPr>
          <w:gridAfter w:val="1"/>
          <w:wAfter w:w="9" w:type="dxa"/>
          <w:cantSplit/>
          <w:trHeight w:val="390"/>
        </w:trPr>
        <w:tc>
          <w:tcPr>
            <w:tcW w:w="1941" w:type="dxa"/>
            <w:tcBorders>
              <w:top w:val="single" w:sz="6" w:space="0" w:color="auto"/>
              <w:left w:val="doub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2"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1942" w:type="dxa"/>
            <w:gridSpan w:val="2"/>
            <w:tcBorders>
              <w:top w:val="single" w:sz="6" w:space="0" w:color="auto"/>
              <w:left w:val="single" w:sz="6" w:space="0" w:color="auto"/>
              <w:bottom w:val="single" w:sz="6" w:space="0" w:color="auto"/>
              <w:right w:val="single" w:sz="6" w:space="0" w:color="auto"/>
            </w:tcBorders>
          </w:tcPr>
          <w:p w:rsidR="008367CD" w:rsidRPr="00ED5834" w:rsidRDefault="008367CD" w:rsidP="008B378D">
            <w:pPr>
              <w:suppressAutoHyphens/>
              <w:spacing w:before="60" w:after="60"/>
              <w:jc w:val="both"/>
              <w:rPr>
                <w:sz w:val="20"/>
              </w:rPr>
            </w:pPr>
          </w:p>
        </w:tc>
        <w:tc>
          <w:tcPr>
            <w:tcW w:w="3406" w:type="dxa"/>
            <w:gridSpan w:val="2"/>
            <w:tcBorders>
              <w:top w:val="single" w:sz="6" w:space="0" w:color="auto"/>
              <w:left w:val="single" w:sz="6" w:space="0" w:color="auto"/>
              <w:bottom w:val="single" w:sz="6" w:space="0" w:color="auto"/>
              <w:right w:val="double" w:sz="6" w:space="0" w:color="auto"/>
            </w:tcBorders>
          </w:tcPr>
          <w:p w:rsidR="008367CD" w:rsidRPr="00ED5834" w:rsidRDefault="008367CD" w:rsidP="008B378D">
            <w:pPr>
              <w:suppressAutoHyphens/>
              <w:spacing w:before="60" w:after="60"/>
              <w:jc w:val="both"/>
              <w:rPr>
                <w:sz w:val="20"/>
              </w:rPr>
            </w:pPr>
          </w:p>
        </w:tc>
      </w:tr>
      <w:tr w:rsidR="007F7E2D" w:rsidRPr="00ED5834" w:rsidTr="00743A2E">
        <w:trPr>
          <w:gridAfter w:val="1"/>
          <w:wAfter w:w="9" w:type="dxa"/>
          <w:cantSplit/>
          <w:trHeight w:val="390"/>
        </w:trPr>
        <w:tc>
          <w:tcPr>
            <w:tcW w:w="1941" w:type="dxa"/>
            <w:tcBorders>
              <w:top w:val="single" w:sz="6" w:space="0" w:color="auto"/>
              <w:left w:val="double" w:sz="6" w:space="0" w:color="auto"/>
              <w:bottom w:val="nil"/>
              <w:right w:val="single" w:sz="6" w:space="0" w:color="auto"/>
            </w:tcBorders>
          </w:tcPr>
          <w:p w:rsidR="008367CD" w:rsidRPr="00ED5834" w:rsidRDefault="008367CD" w:rsidP="008B378D">
            <w:pPr>
              <w:suppressAutoHyphens/>
              <w:spacing w:before="60" w:after="60"/>
              <w:jc w:val="both"/>
              <w:rPr>
                <w:sz w:val="20"/>
              </w:rPr>
            </w:pPr>
          </w:p>
        </w:tc>
        <w:tc>
          <w:tcPr>
            <w:tcW w:w="1942" w:type="dxa"/>
            <w:tcBorders>
              <w:top w:val="single" w:sz="6" w:space="0" w:color="auto"/>
              <w:left w:val="single" w:sz="6" w:space="0" w:color="auto"/>
              <w:bottom w:val="nil"/>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nil"/>
              <w:right w:val="single" w:sz="6" w:space="0" w:color="auto"/>
            </w:tcBorders>
          </w:tcPr>
          <w:p w:rsidR="008367CD" w:rsidRPr="00ED5834" w:rsidRDefault="008367CD" w:rsidP="008B378D">
            <w:pPr>
              <w:suppressAutoHyphens/>
              <w:spacing w:before="60" w:after="60"/>
              <w:jc w:val="both"/>
              <w:rPr>
                <w:sz w:val="20"/>
              </w:rPr>
            </w:pPr>
          </w:p>
        </w:tc>
        <w:tc>
          <w:tcPr>
            <w:tcW w:w="1941" w:type="dxa"/>
            <w:tcBorders>
              <w:top w:val="single" w:sz="6" w:space="0" w:color="auto"/>
              <w:left w:val="single" w:sz="6" w:space="0" w:color="auto"/>
              <w:bottom w:val="nil"/>
              <w:right w:val="single" w:sz="6" w:space="0" w:color="auto"/>
            </w:tcBorders>
          </w:tcPr>
          <w:p w:rsidR="008367CD" w:rsidRPr="00ED5834" w:rsidRDefault="008367CD" w:rsidP="008B378D">
            <w:pPr>
              <w:suppressAutoHyphens/>
              <w:spacing w:before="60" w:after="60"/>
              <w:jc w:val="both"/>
              <w:rPr>
                <w:sz w:val="20"/>
              </w:rPr>
            </w:pPr>
          </w:p>
        </w:tc>
        <w:tc>
          <w:tcPr>
            <w:tcW w:w="1942" w:type="dxa"/>
            <w:gridSpan w:val="2"/>
            <w:tcBorders>
              <w:top w:val="single" w:sz="6" w:space="0" w:color="auto"/>
              <w:left w:val="single" w:sz="6" w:space="0" w:color="auto"/>
              <w:bottom w:val="nil"/>
              <w:right w:val="single" w:sz="6" w:space="0" w:color="auto"/>
            </w:tcBorders>
          </w:tcPr>
          <w:p w:rsidR="008367CD" w:rsidRPr="00ED5834" w:rsidRDefault="008367CD" w:rsidP="008B378D">
            <w:pPr>
              <w:suppressAutoHyphens/>
              <w:spacing w:before="60" w:after="60"/>
              <w:jc w:val="both"/>
              <w:rPr>
                <w:sz w:val="20"/>
              </w:rPr>
            </w:pPr>
          </w:p>
        </w:tc>
        <w:tc>
          <w:tcPr>
            <w:tcW w:w="3406" w:type="dxa"/>
            <w:gridSpan w:val="2"/>
            <w:tcBorders>
              <w:top w:val="single" w:sz="6" w:space="0" w:color="auto"/>
              <w:left w:val="single" w:sz="6" w:space="0" w:color="auto"/>
              <w:bottom w:val="nil"/>
              <w:right w:val="double" w:sz="6" w:space="0" w:color="auto"/>
            </w:tcBorders>
          </w:tcPr>
          <w:p w:rsidR="008367CD" w:rsidRPr="00ED5834" w:rsidRDefault="008367CD" w:rsidP="008B378D">
            <w:pPr>
              <w:suppressAutoHyphens/>
              <w:spacing w:before="60" w:after="60"/>
              <w:jc w:val="both"/>
              <w:rPr>
                <w:sz w:val="20"/>
              </w:rPr>
            </w:pPr>
          </w:p>
        </w:tc>
      </w:tr>
      <w:tr w:rsidR="007F7E2D" w:rsidRPr="00ED5834" w:rsidTr="00743A2E">
        <w:trPr>
          <w:cantSplit/>
          <w:trHeight w:val="333"/>
        </w:trPr>
        <w:tc>
          <w:tcPr>
            <w:tcW w:w="9707" w:type="dxa"/>
            <w:gridSpan w:val="6"/>
            <w:tcBorders>
              <w:top w:val="double" w:sz="6" w:space="0" w:color="auto"/>
              <w:left w:val="nil"/>
              <w:bottom w:val="nil"/>
              <w:right w:val="double" w:sz="6" w:space="0" w:color="auto"/>
            </w:tcBorders>
          </w:tcPr>
          <w:p w:rsidR="008367CD" w:rsidRPr="00ED5834" w:rsidRDefault="008367CD" w:rsidP="008B378D">
            <w:pPr>
              <w:suppressAutoHyphens/>
              <w:jc w:val="both"/>
              <w:rPr>
                <w:sz w:val="20"/>
              </w:rPr>
            </w:pPr>
          </w:p>
        </w:tc>
        <w:tc>
          <w:tcPr>
            <w:tcW w:w="1941" w:type="dxa"/>
            <w:tcBorders>
              <w:top w:val="double" w:sz="6" w:space="0" w:color="auto"/>
              <w:left w:val="double" w:sz="6" w:space="0" w:color="auto"/>
              <w:bottom w:val="double" w:sz="6" w:space="0" w:color="auto"/>
              <w:right w:val="double" w:sz="6" w:space="0" w:color="auto"/>
            </w:tcBorders>
          </w:tcPr>
          <w:p w:rsidR="008367CD" w:rsidRPr="00ED5834" w:rsidRDefault="007F7E2D" w:rsidP="008B378D">
            <w:pPr>
              <w:pStyle w:val="Commentaire"/>
              <w:suppressAutoHyphens/>
              <w:spacing w:before="60" w:after="60"/>
              <w:jc w:val="both"/>
            </w:pPr>
            <w:r w:rsidRPr="00ED5834">
              <w:t xml:space="preserve">Prix total </w:t>
            </w:r>
          </w:p>
        </w:tc>
        <w:tc>
          <w:tcPr>
            <w:tcW w:w="1474" w:type="dxa"/>
            <w:gridSpan w:val="2"/>
            <w:tcBorders>
              <w:top w:val="double" w:sz="6" w:space="0" w:color="auto"/>
              <w:left w:val="double" w:sz="6" w:space="0" w:color="auto"/>
              <w:bottom w:val="double" w:sz="6" w:space="0" w:color="auto"/>
              <w:right w:val="double" w:sz="6" w:space="0" w:color="auto"/>
            </w:tcBorders>
          </w:tcPr>
          <w:p w:rsidR="008367CD" w:rsidRPr="00ED5834" w:rsidRDefault="007F7E2D" w:rsidP="008B378D">
            <w:pPr>
              <w:suppressAutoHyphens/>
              <w:spacing w:before="60" w:after="60"/>
              <w:jc w:val="both"/>
              <w:rPr>
                <w:bCs/>
                <w:i/>
                <w:iCs/>
                <w:sz w:val="20"/>
              </w:rPr>
            </w:pPr>
            <w:r w:rsidRPr="00ED5834">
              <w:rPr>
                <w:bCs/>
                <w:i/>
                <w:iCs/>
                <w:sz w:val="20"/>
              </w:rPr>
              <w:t>[insérer le prix total]</w:t>
            </w:r>
          </w:p>
        </w:tc>
      </w:tr>
      <w:tr w:rsidR="007F7E2D" w:rsidRPr="00ED5834" w:rsidTr="00743A2E">
        <w:trPr>
          <w:cantSplit/>
        </w:trPr>
        <w:tc>
          <w:tcPr>
            <w:tcW w:w="13122" w:type="dxa"/>
            <w:gridSpan w:val="9"/>
            <w:tcBorders>
              <w:top w:val="nil"/>
              <w:left w:val="nil"/>
              <w:bottom w:val="nil"/>
              <w:right w:val="nil"/>
            </w:tcBorders>
          </w:tcPr>
          <w:p w:rsidR="008367CD" w:rsidRPr="00ED5834" w:rsidRDefault="007F7E2D" w:rsidP="008B378D">
            <w:pPr>
              <w:suppressAutoHyphens/>
              <w:spacing w:before="100"/>
              <w:jc w:val="both"/>
              <w:rPr>
                <w:sz w:val="20"/>
              </w:rPr>
            </w:pPr>
            <w:r w:rsidRPr="00ED5834">
              <w:t xml:space="preserve">Nom du candidat </w:t>
            </w:r>
            <w:r w:rsidRPr="00ED5834">
              <w:rPr>
                <w:bCs/>
                <w:i/>
                <w:iCs/>
              </w:rPr>
              <w:t>[insérer le nom du candidat]</w:t>
            </w:r>
            <w:r w:rsidRPr="00ED5834">
              <w:t xml:space="preserve"> Signature </w:t>
            </w:r>
            <w:r w:rsidRPr="00ED5834">
              <w:rPr>
                <w:bCs/>
                <w:i/>
                <w:iCs/>
              </w:rPr>
              <w:t xml:space="preserve">[insérer signature] </w:t>
            </w:r>
            <w:r w:rsidRPr="00ED5834">
              <w:t xml:space="preserve">Date </w:t>
            </w:r>
            <w:r w:rsidRPr="00ED5834">
              <w:rPr>
                <w:bCs/>
                <w:i/>
                <w:iCs/>
              </w:rPr>
              <w:t>[insérer la date]</w:t>
            </w:r>
          </w:p>
        </w:tc>
      </w:tr>
    </w:tbl>
    <w:p w:rsidR="008367CD" w:rsidRPr="00ED5834" w:rsidRDefault="008367CD" w:rsidP="008B378D">
      <w:pPr>
        <w:pStyle w:val="Outline"/>
        <w:spacing w:before="0"/>
        <w:jc w:val="both"/>
        <w:rPr>
          <w:iCs/>
          <w:kern w:val="0"/>
        </w:rPr>
      </w:pPr>
    </w:p>
    <w:p w:rsidR="008367CD" w:rsidRPr="00ED5834" w:rsidRDefault="008367CD" w:rsidP="008B378D">
      <w:pPr>
        <w:jc w:val="both"/>
        <w:rPr>
          <w:i/>
        </w:rPr>
      </w:pPr>
    </w:p>
    <w:p w:rsidR="007F7E2D" w:rsidRPr="00ED5834" w:rsidRDefault="007F7E2D" w:rsidP="00CE3512">
      <w:pPr>
        <w:tabs>
          <w:tab w:val="left" w:pos="5238"/>
          <w:tab w:val="left" w:pos="5474"/>
          <w:tab w:val="left" w:pos="9468"/>
        </w:tabs>
        <w:jc w:val="both"/>
        <w:sectPr w:rsidR="007F7E2D" w:rsidRPr="00ED5834">
          <w:headerReference w:type="first" r:id="rId35"/>
          <w:endnotePr>
            <w:numFmt w:val="decimal"/>
            <w:numRestart w:val="eachSect"/>
          </w:endnotePr>
          <w:pgSz w:w="15840" w:h="12240" w:orient="landscape" w:code="1"/>
          <w:pgMar w:top="1800" w:right="1440" w:bottom="1440" w:left="1440" w:header="720" w:footer="720" w:gutter="0"/>
          <w:paperSrc w:first="15" w:other="15"/>
          <w:cols w:space="720"/>
          <w:titlePg/>
        </w:sectPr>
      </w:pPr>
    </w:p>
    <w:p w:rsidR="008367CD" w:rsidRPr="00ED5834" w:rsidRDefault="008367CD" w:rsidP="008B378D">
      <w:pPr>
        <w:tabs>
          <w:tab w:val="left" w:pos="5238"/>
          <w:tab w:val="left" w:pos="5474"/>
          <w:tab w:val="left" w:pos="9468"/>
        </w:tabs>
        <w:jc w:val="both"/>
      </w:pPr>
    </w:p>
    <w:tbl>
      <w:tblPr>
        <w:tblW w:w="0" w:type="auto"/>
        <w:tblLayout w:type="fixed"/>
        <w:tblLook w:val="0000"/>
      </w:tblPr>
      <w:tblGrid>
        <w:gridCol w:w="9198"/>
      </w:tblGrid>
      <w:tr w:rsidR="007F7E2D" w:rsidRPr="00ED5834" w:rsidTr="00743A2E">
        <w:trPr>
          <w:trHeight w:val="900"/>
        </w:trPr>
        <w:tc>
          <w:tcPr>
            <w:tcW w:w="9198" w:type="dxa"/>
            <w:vAlign w:val="center"/>
          </w:tcPr>
          <w:p w:rsidR="008367CD" w:rsidRPr="00ED5834" w:rsidRDefault="007F7E2D" w:rsidP="008B378D">
            <w:pPr>
              <w:pStyle w:val="SectionVHeader"/>
              <w:jc w:val="both"/>
              <w:rPr>
                <w:lang w:val="fr-FR"/>
              </w:rPr>
            </w:pPr>
            <w:r w:rsidRPr="00ED5834">
              <w:rPr>
                <w:lang w:val="fr-FR"/>
              </w:rPr>
              <w:br w:type="page"/>
            </w:r>
            <w:bookmarkStart w:id="371" w:name="_Toc247011392"/>
            <w:r w:rsidRPr="00ED5834">
              <w:rPr>
                <w:lang w:val="fr-FR"/>
              </w:rPr>
              <w:t xml:space="preserve">Modèle de cautionnement provisoire </w:t>
            </w:r>
          </w:p>
          <w:p w:rsidR="008367CD" w:rsidRPr="00ED5834" w:rsidRDefault="007F7E2D" w:rsidP="008B378D">
            <w:pPr>
              <w:pStyle w:val="SectionVHeader"/>
              <w:jc w:val="both"/>
              <w:rPr>
                <w:lang w:val="fr-FR"/>
              </w:rPr>
            </w:pPr>
            <w:r w:rsidRPr="00ED5834">
              <w:rPr>
                <w:lang w:val="fr-FR"/>
              </w:rPr>
              <w:t xml:space="preserve">(garantie </w:t>
            </w:r>
            <w:r w:rsidR="00A3034C" w:rsidRPr="00ED5834">
              <w:rPr>
                <w:lang w:val="fr-FR"/>
              </w:rPr>
              <w:t>de soumission)</w:t>
            </w:r>
            <w:bookmarkEnd w:id="371"/>
          </w:p>
        </w:tc>
      </w:tr>
    </w:tbl>
    <w:p w:rsidR="00CE27B6" w:rsidRPr="00ED5834" w:rsidRDefault="00CE27B6">
      <w:pPr>
        <w:tabs>
          <w:tab w:val="right" w:pos="9000"/>
        </w:tabs>
        <w:jc w:val="both"/>
        <w:rPr>
          <w:b/>
          <w:szCs w:val="24"/>
        </w:rPr>
      </w:pPr>
    </w:p>
    <w:p w:rsidR="00CE27B6" w:rsidRPr="00ED5834" w:rsidRDefault="007F7E2D">
      <w:pPr>
        <w:tabs>
          <w:tab w:val="right" w:pos="9000"/>
        </w:tabs>
        <w:jc w:val="both"/>
        <w:rPr>
          <w:b/>
        </w:rPr>
      </w:pPr>
      <w:r w:rsidRPr="00ED5834">
        <w:rPr>
          <w:i/>
          <w:iCs/>
        </w:rPr>
        <w:t>[La banque ou compagnie de garantie remplit ce modèle de cautionnement provisoire conformément aux indications entre crochets]</w:t>
      </w:r>
    </w:p>
    <w:p w:rsidR="008367CD" w:rsidRPr="00ED5834" w:rsidRDefault="008367CD" w:rsidP="008B378D">
      <w:pPr>
        <w:jc w:val="both"/>
        <w:rPr>
          <w:rFonts w:ascii="Arial" w:hAnsi="Arial" w:cs="Arial"/>
          <w:b/>
          <w:sz w:val="22"/>
        </w:rPr>
      </w:pPr>
    </w:p>
    <w:p w:rsidR="008367CD" w:rsidRPr="00ED5834" w:rsidRDefault="007F7E2D" w:rsidP="008B378D">
      <w:pPr>
        <w:jc w:val="both"/>
        <w:rPr>
          <w:bCs/>
          <w:i/>
          <w:iCs/>
        </w:rPr>
      </w:pPr>
      <w:r w:rsidRPr="00ED5834">
        <w:rPr>
          <w:bCs/>
          <w:i/>
          <w:iCs/>
        </w:rPr>
        <w:t>[</w:t>
      </w:r>
      <w:r w:rsidRPr="00ED5834">
        <w:rPr>
          <w:bCs/>
          <w:i/>
          <w:iCs/>
          <w:szCs w:val="24"/>
        </w:rPr>
        <w:t xml:space="preserve">insérer le nom de la banque ou </w:t>
      </w:r>
      <w:r w:rsidRPr="00ED5834">
        <w:rPr>
          <w:i/>
          <w:iCs/>
        </w:rPr>
        <w:t>compagnie de garantie</w:t>
      </w:r>
      <w:r w:rsidRPr="00ED5834">
        <w:rPr>
          <w:bCs/>
          <w:i/>
          <w:iCs/>
          <w:szCs w:val="24"/>
        </w:rPr>
        <w:t>, et l’adresse de l’agence émettrice]</w:t>
      </w:r>
    </w:p>
    <w:p w:rsidR="008367CD" w:rsidRPr="00ED5834" w:rsidRDefault="008367CD" w:rsidP="008B378D">
      <w:pPr>
        <w:jc w:val="both"/>
        <w:rPr>
          <w:bCs/>
          <w:i/>
          <w:iCs/>
        </w:rPr>
      </w:pPr>
    </w:p>
    <w:p w:rsidR="008367CD" w:rsidRPr="00ED5834" w:rsidRDefault="007F7E2D" w:rsidP="008B378D">
      <w:pPr>
        <w:jc w:val="both"/>
        <w:rPr>
          <w:bCs/>
          <w:i/>
          <w:iCs/>
        </w:rPr>
      </w:pPr>
      <w:r w:rsidRPr="00ED5834">
        <w:rPr>
          <w:bCs/>
          <w:i/>
          <w:iCs/>
        </w:rPr>
        <w:t xml:space="preserve">Bénéficiaire : </w:t>
      </w:r>
      <w:r w:rsidRPr="00ED5834">
        <w:rPr>
          <w:bCs/>
          <w:i/>
          <w:iCs/>
          <w:szCs w:val="24"/>
        </w:rPr>
        <w:t>[insérer nom et adresse de l’Autorité contractante]</w:t>
      </w:r>
    </w:p>
    <w:p w:rsidR="008367CD" w:rsidRPr="00ED5834" w:rsidRDefault="008367CD" w:rsidP="008B378D">
      <w:pPr>
        <w:jc w:val="both"/>
        <w:rPr>
          <w:rFonts w:ascii="Arial" w:hAnsi="Arial" w:cs="Arial"/>
          <w:sz w:val="22"/>
        </w:rPr>
      </w:pPr>
    </w:p>
    <w:p w:rsidR="008367CD" w:rsidRPr="00ED5834" w:rsidRDefault="007F7E2D" w:rsidP="008B378D">
      <w:pPr>
        <w:jc w:val="both"/>
        <w:rPr>
          <w:szCs w:val="24"/>
        </w:rPr>
      </w:pPr>
      <w:r w:rsidRPr="00ED5834">
        <w:t xml:space="preserve">Date : </w:t>
      </w:r>
      <w:r w:rsidRPr="00ED5834">
        <w:rPr>
          <w:i/>
          <w:iCs/>
          <w:szCs w:val="24"/>
        </w:rPr>
        <w:t>[insérer date]</w:t>
      </w:r>
    </w:p>
    <w:p w:rsidR="008367CD" w:rsidRPr="00ED5834" w:rsidRDefault="008367CD" w:rsidP="008B378D">
      <w:pPr>
        <w:jc w:val="both"/>
      </w:pPr>
    </w:p>
    <w:p w:rsidR="008367CD" w:rsidRPr="00ED5834" w:rsidRDefault="007F7E2D" w:rsidP="008B378D">
      <w:pPr>
        <w:jc w:val="both"/>
      </w:pPr>
      <w:r w:rsidRPr="00ED5834">
        <w:rPr>
          <w:b/>
          <w:bCs/>
        </w:rPr>
        <w:t>Garantie d’offre  numéro :</w:t>
      </w:r>
      <w:r w:rsidRPr="00ED5834">
        <w:rPr>
          <w:bCs/>
          <w:i/>
          <w:iCs/>
          <w:szCs w:val="24"/>
        </w:rPr>
        <w:t>[insérer le numéro de garantie]</w:t>
      </w:r>
    </w:p>
    <w:p w:rsidR="008367CD" w:rsidRPr="00ED5834" w:rsidRDefault="008367CD" w:rsidP="008B378D">
      <w:pPr>
        <w:jc w:val="both"/>
      </w:pPr>
    </w:p>
    <w:p w:rsidR="00CE27B6" w:rsidRPr="00ED5834" w:rsidRDefault="007F7E2D">
      <w:pPr>
        <w:spacing w:after="200"/>
        <w:jc w:val="both"/>
      </w:pPr>
      <w:r w:rsidRPr="00ED5834">
        <w:t xml:space="preserve">Nous avons été informés que </w:t>
      </w:r>
      <w:r w:rsidRPr="00ED5834">
        <w:rPr>
          <w:i/>
          <w:iCs/>
        </w:rPr>
        <w:t>[</w:t>
      </w:r>
      <w:r w:rsidRPr="00ED5834">
        <w:rPr>
          <w:i/>
          <w:iCs/>
          <w:szCs w:val="24"/>
        </w:rPr>
        <w:t>insérer</w:t>
      </w:r>
      <w:r w:rsidRPr="00ED5834">
        <w:rPr>
          <w:i/>
          <w:iCs/>
        </w:rPr>
        <w:t xml:space="preserve"> le nom du candidat]</w:t>
      </w:r>
      <w:r w:rsidRPr="00ED5834">
        <w:t xml:space="preserve"> (ci-après dénommé « le candidat ») a répondu à votre appel d’offres  numéro </w:t>
      </w:r>
      <w:r w:rsidRPr="00ED5834">
        <w:rPr>
          <w:i/>
          <w:iCs/>
        </w:rPr>
        <w:t xml:space="preserve"> [</w:t>
      </w:r>
      <w:r w:rsidRPr="00ED5834">
        <w:rPr>
          <w:i/>
          <w:iCs/>
          <w:szCs w:val="24"/>
        </w:rPr>
        <w:t xml:space="preserve">insérer le numéro </w:t>
      </w:r>
      <w:r w:rsidRPr="00ED5834">
        <w:rPr>
          <w:i/>
          <w:iCs/>
        </w:rPr>
        <w:t>de l’avis d’appel d’offres]</w:t>
      </w:r>
      <w:r w:rsidRPr="00ED5834">
        <w:t xml:space="preserve"> pour la fourniture de </w:t>
      </w:r>
      <w:r w:rsidRPr="00ED5834">
        <w:rPr>
          <w:bCs/>
          <w:i/>
          <w:iCs/>
        </w:rPr>
        <w:t>[</w:t>
      </w:r>
      <w:r w:rsidRPr="00ED5834">
        <w:rPr>
          <w:bCs/>
          <w:i/>
          <w:iCs/>
          <w:szCs w:val="24"/>
        </w:rPr>
        <w:t>insérer</w:t>
      </w:r>
      <w:r w:rsidRPr="00ED5834">
        <w:rPr>
          <w:bCs/>
          <w:i/>
          <w:iCs/>
        </w:rPr>
        <w:t xml:space="preserve"> description des fournitures]</w:t>
      </w:r>
      <w:r w:rsidRPr="00ED5834">
        <w:t xml:space="preserve"> et vous a soumis son offre en date du </w:t>
      </w:r>
      <w:r w:rsidRPr="00ED5834">
        <w:rPr>
          <w:bCs/>
          <w:i/>
          <w:iCs/>
        </w:rPr>
        <w:t>[</w:t>
      </w:r>
      <w:r w:rsidRPr="00ED5834">
        <w:rPr>
          <w:bCs/>
          <w:i/>
          <w:iCs/>
          <w:szCs w:val="24"/>
        </w:rPr>
        <w:t>insérer</w:t>
      </w:r>
      <w:r w:rsidRPr="00ED5834">
        <w:rPr>
          <w:bCs/>
          <w:i/>
          <w:iCs/>
        </w:rPr>
        <w:t xml:space="preserve"> date du dépôt de l’offre]</w:t>
      </w:r>
      <w:r w:rsidRPr="00ED5834">
        <w:t xml:space="preserve"> (ci-après dénommée « l’Offre »).</w:t>
      </w:r>
    </w:p>
    <w:p w:rsidR="00CE27B6" w:rsidRPr="00ED5834" w:rsidRDefault="007F7E2D">
      <w:pPr>
        <w:spacing w:after="200"/>
        <w:jc w:val="both"/>
      </w:pPr>
      <w:r w:rsidRPr="00ED5834">
        <w:t>En vertu des dispositions du Dossier d’Appel d’Offres, l’Offre doit être accompagnée d’un cautionnement provisoire.</w:t>
      </w:r>
    </w:p>
    <w:p w:rsidR="00CE27B6" w:rsidRPr="00ED5834" w:rsidRDefault="007F7E2D">
      <w:pPr>
        <w:spacing w:after="200"/>
        <w:jc w:val="both"/>
        <w:rPr>
          <w:b/>
        </w:rPr>
      </w:pPr>
      <w:r w:rsidRPr="00ED5834">
        <w:t xml:space="preserve">A la demande du candidat, nous </w:t>
      </w:r>
      <w:r w:rsidRPr="00ED5834">
        <w:rPr>
          <w:bCs/>
          <w:i/>
          <w:iCs/>
        </w:rPr>
        <w:t>[</w:t>
      </w:r>
      <w:r w:rsidRPr="00ED5834">
        <w:rPr>
          <w:bCs/>
          <w:i/>
          <w:iCs/>
          <w:szCs w:val="24"/>
        </w:rPr>
        <w:t>insérer</w:t>
      </w:r>
      <w:r w:rsidRPr="00ED5834">
        <w:rPr>
          <w:bCs/>
          <w:i/>
          <w:iCs/>
        </w:rPr>
        <w:t xml:space="preserve"> nom de la banque ou </w:t>
      </w:r>
      <w:r w:rsidRPr="00ED5834">
        <w:rPr>
          <w:i/>
          <w:iCs/>
        </w:rPr>
        <w:t>compagnie de garantie</w:t>
      </w:r>
      <w:r w:rsidRPr="00ED5834">
        <w:rPr>
          <w:bCs/>
          <w:i/>
          <w:iCs/>
        </w:rPr>
        <w:t>]</w:t>
      </w:r>
      <w:r w:rsidRPr="00ED5834">
        <w:t xml:space="preserve"> nous engageons par la présente, sans réserve et irrévocablement</w:t>
      </w:r>
      <w:r w:rsidR="00621214" w:rsidRPr="00ED5834">
        <w:t xml:space="preserve"> à nous porter caution et</w:t>
      </w:r>
      <w:r w:rsidRPr="00ED5834">
        <w:t xml:space="preserve"> à vous payer à première demande, toutes sommes d’argent que vous pourriez réclamer dans la limite de </w:t>
      </w:r>
      <w:r w:rsidRPr="00ED5834">
        <w:rPr>
          <w:bCs/>
        </w:rPr>
        <w:t>[</w:t>
      </w:r>
      <w:r w:rsidRPr="00ED5834">
        <w:rPr>
          <w:i/>
        </w:rPr>
        <w:t>insérer le montant en chiffres et en lettres</w:t>
      </w:r>
      <w:r w:rsidRPr="00ED5834">
        <w:rPr>
          <w:iCs/>
        </w:rPr>
        <w:t>].</w:t>
      </w:r>
    </w:p>
    <w:p w:rsidR="008367CD" w:rsidRPr="00ED5834" w:rsidRDefault="007F7E2D" w:rsidP="008B378D">
      <w:pPr>
        <w:jc w:val="both"/>
      </w:pPr>
      <w:r w:rsidRPr="00ED5834">
        <w:t>Votre demande en paiement doit être accompagnée d’une déclaration attestant que le candidat n'a pas exécuté une des obligations auxquelles il est tenu en vertu de l’Offre ou a fait l'objet de sanction pour faute commise dans le cadre de la procédure de passation du marché conformément aux articles 186 et 187 du Code des Marchés publics, à savoir :</w:t>
      </w:r>
    </w:p>
    <w:p w:rsidR="008367CD" w:rsidRPr="00ED5834" w:rsidRDefault="008367CD" w:rsidP="008B378D">
      <w:pPr>
        <w:jc w:val="both"/>
      </w:pPr>
    </w:p>
    <w:p w:rsidR="008367CD" w:rsidRPr="00ED5834" w:rsidRDefault="007F7E2D" w:rsidP="0043703B">
      <w:pPr>
        <w:numPr>
          <w:ilvl w:val="0"/>
          <w:numId w:val="70"/>
        </w:numPr>
        <w:jc w:val="both"/>
      </w:pPr>
      <w:r w:rsidRPr="00ED5834">
        <w:t>s’il n’accepte pas les modifications de son offre suite à la correction des erreurs de calcul; ou</w:t>
      </w:r>
    </w:p>
    <w:p w:rsidR="008367CD" w:rsidRPr="00ED5834" w:rsidRDefault="008367CD" w:rsidP="008B378D">
      <w:pPr>
        <w:jc w:val="both"/>
      </w:pPr>
    </w:p>
    <w:p w:rsidR="008367CD" w:rsidRPr="00ED5834" w:rsidRDefault="007F7E2D" w:rsidP="0043703B">
      <w:pPr>
        <w:numPr>
          <w:ilvl w:val="0"/>
          <w:numId w:val="70"/>
        </w:numPr>
        <w:jc w:val="both"/>
      </w:pPr>
      <w:r w:rsidRPr="00ED5834">
        <w:t>s’il retire l’Offre pendant la période de validité qu‘il a spécifiée dans la lettre de soumission de l’offre; ou</w:t>
      </w:r>
    </w:p>
    <w:p w:rsidR="008367CD" w:rsidRPr="00ED5834" w:rsidRDefault="008367CD" w:rsidP="008B378D">
      <w:pPr>
        <w:jc w:val="both"/>
      </w:pPr>
    </w:p>
    <w:p w:rsidR="008367CD" w:rsidRPr="00ED5834" w:rsidRDefault="005609FB" w:rsidP="0043703B">
      <w:pPr>
        <w:numPr>
          <w:ilvl w:val="0"/>
          <w:numId w:val="70"/>
        </w:numPr>
        <w:jc w:val="both"/>
      </w:pPr>
      <w:r w:rsidRPr="00ED5834">
        <w:t>si,</w:t>
      </w:r>
      <w:r w:rsidR="007F7E2D" w:rsidRPr="00ED5834">
        <w:t xml:space="preserve"> s’étant vu notifier l’acceptation de l’Offre par l’Autorité Contractante pendant la période de validité telle qu’indiquée dans la lettre de soumission de l’offre ou prorogée par l’Autorité contractante avant l’expiration de cette période, il:</w:t>
      </w:r>
    </w:p>
    <w:p w:rsidR="008367CD" w:rsidRPr="00ED5834" w:rsidRDefault="008367CD" w:rsidP="008B378D">
      <w:pPr>
        <w:jc w:val="both"/>
      </w:pPr>
    </w:p>
    <w:p w:rsidR="008367CD" w:rsidRPr="00ED5834" w:rsidRDefault="007F7E2D" w:rsidP="0043703B">
      <w:pPr>
        <w:numPr>
          <w:ilvl w:val="1"/>
          <w:numId w:val="70"/>
        </w:numPr>
        <w:jc w:val="both"/>
      </w:pPr>
      <w:r w:rsidRPr="00ED5834">
        <w:t>ne signe pas le marché ; ou</w:t>
      </w:r>
    </w:p>
    <w:p w:rsidR="008367CD" w:rsidRPr="00ED5834" w:rsidRDefault="008367CD" w:rsidP="008B378D">
      <w:pPr>
        <w:ind w:left="1080"/>
        <w:jc w:val="both"/>
      </w:pPr>
    </w:p>
    <w:p w:rsidR="008367CD" w:rsidRPr="00ED5834" w:rsidRDefault="007F7E2D" w:rsidP="0043703B">
      <w:pPr>
        <w:numPr>
          <w:ilvl w:val="1"/>
          <w:numId w:val="70"/>
        </w:numPr>
        <w:jc w:val="both"/>
      </w:pPr>
      <w:r w:rsidRPr="00ED5834">
        <w:t>ne fournit pas le cautionnement définitif du  marché, s’il est tenu de le faire  ainsi qu’il est prévu dans les Instructions aux Candidats ; ou</w:t>
      </w:r>
    </w:p>
    <w:p w:rsidR="008367CD" w:rsidRPr="00ED5834" w:rsidRDefault="008367CD" w:rsidP="008B378D">
      <w:pPr>
        <w:jc w:val="both"/>
      </w:pPr>
    </w:p>
    <w:p w:rsidR="008367CD" w:rsidRPr="00ED5834" w:rsidRDefault="007F7E2D" w:rsidP="0043703B">
      <w:pPr>
        <w:numPr>
          <w:ilvl w:val="0"/>
          <w:numId w:val="70"/>
        </w:numPr>
        <w:jc w:val="both"/>
      </w:pPr>
      <w:r w:rsidRPr="00ED5834">
        <w:t xml:space="preserve">s'il a fait l'objet d'une sanction </w:t>
      </w:r>
      <w:r w:rsidR="00842FC0" w:rsidRPr="00ED5834">
        <w:t xml:space="preserve">des autorités compétentes ou </w:t>
      </w:r>
      <w:r w:rsidRPr="00ED5834">
        <w:t>de l'Autorité Nationale de Régulation des Marchés publics ou d'une juridiction  compétente, conduisant à la saisie des garanties qu'il a constituées dans le cadre de la passation du marché, conformément aux articles 186 et 187 du Code des marchés publics.</w:t>
      </w:r>
    </w:p>
    <w:p w:rsidR="008367CD" w:rsidRPr="00ED5834" w:rsidRDefault="008367CD" w:rsidP="008B378D">
      <w:pPr>
        <w:jc w:val="both"/>
      </w:pPr>
    </w:p>
    <w:p w:rsidR="008367CD" w:rsidRPr="00ED5834" w:rsidRDefault="007F7E2D" w:rsidP="008B378D">
      <w:pPr>
        <w:jc w:val="both"/>
      </w:pPr>
      <w:r w:rsidRPr="00ED5834">
        <w:t xml:space="preserve">La présente garantie expire (a) si le marché est octroyé au candidat, lorsque nous recevrons une copie du marché signé et du cautionnement définitif émis en votre nom, selon les instructions </w:t>
      </w:r>
      <w:r w:rsidR="00842FC0" w:rsidRPr="00ED5834">
        <w:t>a</w:t>
      </w:r>
      <w:r w:rsidRPr="00ED5834">
        <w:t>u candidat ; ou (b) si le marché n’est pas octroyé au candidat, à la première des dates suivantes : (i) lorsque nous recevrons copie de votre notification au candidat du nom du candidat retenu, ou (ii) trente (30) jours après l</w:t>
      </w:r>
      <w:r w:rsidR="00104B80" w:rsidRPr="00ED5834">
        <w:t>a désignation de l’attributaire</w:t>
      </w:r>
      <w:r w:rsidRPr="00ED5834">
        <w:t>.</w:t>
      </w:r>
    </w:p>
    <w:p w:rsidR="008367CD" w:rsidRPr="00ED5834" w:rsidRDefault="007F7E2D" w:rsidP="008B378D">
      <w:pPr>
        <w:jc w:val="both"/>
      </w:pPr>
      <w:r w:rsidRPr="00ED5834">
        <w:t>Toute demande de paiement au titre de la présente garantie doit être reçue à cette date au plus tard.</w:t>
      </w:r>
    </w:p>
    <w:p w:rsidR="008367CD" w:rsidRPr="00ED5834" w:rsidRDefault="008367CD" w:rsidP="008B378D">
      <w:pPr>
        <w:jc w:val="both"/>
      </w:pPr>
    </w:p>
    <w:p w:rsidR="00CE27B6" w:rsidRPr="00ED5834" w:rsidRDefault="007F7E2D">
      <w:pPr>
        <w:jc w:val="both"/>
      </w:pPr>
      <w:r w:rsidRPr="00ED5834">
        <w:t>La présente garantie de soumission est établie conformément à l’Acte Uniforme OHADA portant organisation des sûretés du 17 avril 1997 (JO OHADA n° 03 du 1</w:t>
      </w:r>
      <w:r w:rsidRPr="00ED5834">
        <w:rPr>
          <w:vertAlign w:val="superscript"/>
        </w:rPr>
        <w:t>er</w:t>
      </w:r>
      <w:r w:rsidRPr="00ED5834">
        <w:t xml:space="preserve"> octobre 2007) dont les articles 29 et 30 sont respectivement relatifs aux règles de formation de la lettre de garantie (encore appelée garantie à première demande) et à ses mentions obligatoires.</w:t>
      </w:r>
    </w:p>
    <w:p w:rsidR="00CE27B6" w:rsidRPr="00ED5834" w:rsidRDefault="00CE27B6">
      <w:pPr>
        <w:jc w:val="both"/>
      </w:pPr>
    </w:p>
    <w:p w:rsidR="008367CD" w:rsidRPr="00ED5834" w:rsidRDefault="007F7E2D" w:rsidP="008B378D">
      <w:pPr>
        <w:jc w:val="both"/>
      </w:pPr>
      <w:r w:rsidRPr="00ED5834">
        <w:t xml:space="preserve">Nom : </w:t>
      </w:r>
      <w:r w:rsidRPr="00ED5834">
        <w:rPr>
          <w:i/>
          <w:iCs/>
        </w:rPr>
        <w:t>[nom complet de la personne signataire]</w:t>
      </w:r>
      <w:r w:rsidRPr="00ED5834">
        <w:t xml:space="preserve">  Titre </w:t>
      </w:r>
      <w:r w:rsidRPr="00ED5834">
        <w:rPr>
          <w:i/>
          <w:iCs/>
        </w:rPr>
        <w:t>[capacité juridique de la personne signataire]</w:t>
      </w:r>
    </w:p>
    <w:p w:rsidR="008367CD" w:rsidRPr="00ED5834" w:rsidRDefault="008367CD" w:rsidP="008B378D">
      <w:pPr>
        <w:jc w:val="both"/>
      </w:pPr>
    </w:p>
    <w:p w:rsidR="008367CD" w:rsidRPr="00ED5834" w:rsidRDefault="007F7E2D" w:rsidP="008B378D">
      <w:pPr>
        <w:jc w:val="both"/>
      </w:pPr>
      <w:r w:rsidRPr="00ED5834">
        <w:t xml:space="preserve">Signé </w:t>
      </w:r>
      <w:r w:rsidRPr="00ED5834">
        <w:rPr>
          <w:i/>
          <w:iCs/>
        </w:rPr>
        <w:t>[signature de la personne dont le nom et le titre figurent ci-dessus]</w:t>
      </w:r>
    </w:p>
    <w:p w:rsidR="008367CD" w:rsidRPr="00ED5834" w:rsidRDefault="008367CD" w:rsidP="008B378D">
      <w:pPr>
        <w:jc w:val="both"/>
      </w:pPr>
    </w:p>
    <w:p w:rsidR="008367CD" w:rsidRPr="00ED5834" w:rsidRDefault="00621214" w:rsidP="008B378D">
      <w:pPr>
        <w:jc w:val="both"/>
        <w:rPr>
          <w:b/>
        </w:rPr>
      </w:pPr>
      <w:r w:rsidRPr="00ED5834">
        <w:rPr>
          <w:b/>
        </w:rPr>
        <w:t>LA CAUTION                                                                                 LE CREANCIER</w:t>
      </w:r>
    </w:p>
    <w:p w:rsidR="008367CD" w:rsidRPr="00ED5834" w:rsidRDefault="008367CD" w:rsidP="008B378D">
      <w:pPr>
        <w:jc w:val="both"/>
        <w:rPr>
          <w:i/>
          <w:iCs/>
        </w:rPr>
      </w:pPr>
    </w:p>
    <w:p w:rsidR="008367CD" w:rsidRPr="00ED5834" w:rsidRDefault="008367CD" w:rsidP="008B378D">
      <w:pPr>
        <w:jc w:val="both"/>
        <w:rPr>
          <w:rFonts w:ascii="Arial" w:hAnsi="Arial" w:cs="Arial"/>
          <w:sz w:val="22"/>
        </w:rPr>
      </w:pPr>
    </w:p>
    <w:p w:rsidR="008367CD" w:rsidRPr="00ED5834" w:rsidRDefault="007F7E2D" w:rsidP="008B378D">
      <w:pPr>
        <w:tabs>
          <w:tab w:val="right" w:pos="9000"/>
        </w:tabs>
        <w:ind w:left="4320" w:firstLine="720"/>
        <w:jc w:val="both"/>
      </w:pPr>
      <w:r w:rsidRPr="00ED5834">
        <w:br w:type="page"/>
      </w:r>
    </w:p>
    <w:p w:rsidR="008367CD" w:rsidRPr="00ED5834" w:rsidRDefault="007F7E2D" w:rsidP="008B378D">
      <w:pPr>
        <w:pStyle w:val="SectionVHeader"/>
        <w:jc w:val="both"/>
        <w:rPr>
          <w:lang w:val="fr-FR"/>
        </w:rPr>
      </w:pPr>
      <w:bookmarkStart w:id="372" w:name="_Toc247011393"/>
      <w:bookmarkStart w:id="373" w:name="_Toc461854739"/>
      <w:r w:rsidRPr="00ED5834">
        <w:rPr>
          <w:lang w:val="fr-FR"/>
        </w:rPr>
        <w:t>Modèle d’autorisation du Fabricant</w:t>
      </w:r>
      <w:bookmarkEnd w:id="372"/>
    </w:p>
    <w:p w:rsidR="008367CD" w:rsidRPr="00ED5834" w:rsidRDefault="008367CD" w:rsidP="008B378D">
      <w:pPr>
        <w:jc w:val="both"/>
      </w:pPr>
    </w:p>
    <w:p w:rsidR="008367CD" w:rsidRPr="00ED5834" w:rsidRDefault="007F7E2D" w:rsidP="008B378D">
      <w:pPr>
        <w:jc w:val="both"/>
      </w:pPr>
      <w:r w:rsidRPr="00ED5834">
        <w:rPr>
          <w:i/>
          <w:iCs/>
        </w:rPr>
        <w:t xml:space="preserve">[Le candidat exige du Fabricant qu’il prépare cette lettre conformément aux indications entre crochets. Cette lettre d’autorisation doit être à l’en tête du Fabricant et doit être signée par une personne dûment habilitée à signer des documents qui engagent le Fabricant. Le candidat inclut cette lettre dans son offre, si exigé dans les DPAO]  </w:t>
      </w:r>
    </w:p>
    <w:p w:rsidR="008367CD" w:rsidRPr="00ED5834" w:rsidRDefault="008367CD" w:rsidP="008B378D">
      <w:pPr>
        <w:jc w:val="both"/>
      </w:pPr>
    </w:p>
    <w:p w:rsidR="008367CD" w:rsidRPr="00ED5834" w:rsidRDefault="008367CD" w:rsidP="008B378D">
      <w:pPr>
        <w:jc w:val="both"/>
      </w:pPr>
    </w:p>
    <w:p w:rsidR="008367CD" w:rsidRPr="00ED5834" w:rsidRDefault="007F7E2D" w:rsidP="008B378D">
      <w:pPr>
        <w:jc w:val="both"/>
      </w:pPr>
      <w:r w:rsidRPr="00ED5834">
        <w:t xml:space="preserve">Date </w:t>
      </w:r>
      <w:r w:rsidRPr="00ED5834">
        <w:rPr>
          <w:i/>
          <w:iCs/>
        </w:rPr>
        <w:t>[insérer la date (jour, mois, année) de remise de l’offre]</w:t>
      </w:r>
    </w:p>
    <w:p w:rsidR="008367CD" w:rsidRPr="00ED5834" w:rsidRDefault="007F7E2D" w:rsidP="008B378D">
      <w:pPr>
        <w:ind w:right="72"/>
        <w:jc w:val="both"/>
        <w:rPr>
          <w:b/>
        </w:rPr>
      </w:pPr>
      <w:r w:rsidRPr="00ED5834">
        <w:t xml:space="preserve">AAO  numéro : </w:t>
      </w:r>
      <w:r w:rsidRPr="00ED5834">
        <w:rPr>
          <w:bCs/>
          <w:i/>
          <w:iCs/>
        </w:rPr>
        <w:t>[insérer le nom de l’avis d’Appel d’Offres]</w:t>
      </w:r>
    </w:p>
    <w:p w:rsidR="008367CD" w:rsidRPr="00ED5834" w:rsidRDefault="007F7E2D" w:rsidP="008B378D">
      <w:pPr>
        <w:suppressAutoHyphens/>
        <w:jc w:val="both"/>
      </w:pPr>
      <w:r w:rsidRPr="00ED5834">
        <w:t xml:space="preserve">Variante  numéro: </w:t>
      </w:r>
      <w:r w:rsidRPr="00ED5834">
        <w:rPr>
          <w:bCs/>
          <w:i/>
          <w:iCs/>
          <w:spacing w:val="-4"/>
        </w:rPr>
        <w:t>[insérer le numéro d’identification si cette offre est proposée pour une variante]</w:t>
      </w:r>
    </w:p>
    <w:p w:rsidR="008367CD" w:rsidRPr="00ED5834" w:rsidRDefault="008367CD" w:rsidP="008B378D">
      <w:pPr>
        <w:suppressAutoHyphens/>
        <w:jc w:val="both"/>
      </w:pPr>
    </w:p>
    <w:p w:rsidR="008367CD" w:rsidRPr="00ED5834" w:rsidRDefault="008367CD" w:rsidP="008B378D">
      <w:pPr>
        <w:suppressAutoHyphens/>
        <w:jc w:val="both"/>
      </w:pPr>
    </w:p>
    <w:p w:rsidR="008367CD" w:rsidRPr="00ED5834" w:rsidRDefault="007F7E2D" w:rsidP="008B378D">
      <w:pPr>
        <w:suppressAutoHyphens/>
        <w:jc w:val="both"/>
      </w:pPr>
      <w:r w:rsidRPr="00ED5834">
        <w:t xml:space="preserve">A: </w:t>
      </w:r>
      <w:r w:rsidRPr="00ED5834">
        <w:rPr>
          <w:bCs/>
          <w:i/>
          <w:iCs/>
          <w:szCs w:val="24"/>
        </w:rPr>
        <w:t>[insérer nom complet de l’Autorité contractante]</w:t>
      </w:r>
    </w:p>
    <w:p w:rsidR="008367CD" w:rsidRPr="00ED5834" w:rsidRDefault="008367CD" w:rsidP="008B378D">
      <w:pPr>
        <w:suppressAutoHyphens/>
        <w:jc w:val="both"/>
      </w:pPr>
    </w:p>
    <w:p w:rsidR="008367CD" w:rsidRPr="00ED5834" w:rsidRDefault="007F7E2D" w:rsidP="008B378D">
      <w:pPr>
        <w:suppressAutoHyphens/>
        <w:jc w:val="both"/>
        <w:rPr>
          <w:smallCaps/>
        </w:rPr>
      </w:pPr>
      <w:r w:rsidRPr="00ED5834">
        <w:rPr>
          <w:smallCaps/>
        </w:rPr>
        <w:t>ATTENDU QUE :</w:t>
      </w:r>
    </w:p>
    <w:p w:rsidR="00CE27B6" w:rsidRPr="00ED5834" w:rsidRDefault="007F7E2D">
      <w:pPr>
        <w:suppressAutoHyphens/>
        <w:jc w:val="both"/>
        <w:rPr>
          <w:i/>
          <w:sz w:val="20"/>
        </w:rPr>
      </w:pPr>
      <w:r w:rsidRPr="00ED5834">
        <w:rPr>
          <w:bCs/>
          <w:i/>
          <w:iCs/>
        </w:rPr>
        <w:t>[insérer le nom complet du Fabricant]</w:t>
      </w:r>
      <w:r w:rsidRPr="00ED5834">
        <w:t xml:space="preserve"> sommes fabricant réputé de </w:t>
      </w:r>
      <w:r w:rsidRPr="00ED5834">
        <w:rPr>
          <w:bCs/>
          <w:i/>
          <w:iCs/>
        </w:rPr>
        <w:t>[indiquer les fournitures produites]</w:t>
      </w:r>
      <w:r w:rsidRPr="00ED5834">
        <w:t xml:space="preserve"> ayant nos usines </w:t>
      </w:r>
      <w:r w:rsidRPr="00ED5834">
        <w:rPr>
          <w:bCs/>
          <w:i/>
          <w:iCs/>
        </w:rPr>
        <w:t>[indiquer adresse complète de l’usine]</w:t>
      </w:r>
    </w:p>
    <w:p w:rsidR="00CE27B6" w:rsidRPr="00ED5834" w:rsidRDefault="00CE27B6">
      <w:pPr>
        <w:suppressAutoHyphens/>
        <w:jc w:val="both"/>
      </w:pPr>
    </w:p>
    <w:p w:rsidR="00CE27B6" w:rsidRPr="00ED5834" w:rsidRDefault="007F7E2D">
      <w:pPr>
        <w:suppressAutoHyphens/>
        <w:jc w:val="both"/>
      </w:pPr>
      <w:r w:rsidRPr="00ED5834">
        <w:t xml:space="preserve">Nous autorisons par la présente </w:t>
      </w:r>
      <w:r w:rsidRPr="00ED5834">
        <w:rPr>
          <w:bCs/>
          <w:i/>
          <w:iCs/>
        </w:rPr>
        <w:t>[indiquer le nom complet du candidat]</w:t>
      </w:r>
      <w:r w:rsidRPr="00ED5834">
        <w:t xml:space="preserve"> à présenter une offre, et à éventuellement signer un marché avec vous pour l’Appel d’Offres  numéro </w:t>
      </w:r>
      <w:r w:rsidRPr="00ED5834">
        <w:rPr>
          <w:bCs/>
          <w:i/>
          <w:iCs/>
        </w:rPr>
        <w:t>[insérer le numéro de l’Appel d’Offres]</w:t>
      </w:r>
      <w:r w:rsidRPr="00ED5834">
        <w:t xml:space="preserve"> pour ces fournitures fabriquées par nous.</w:t>
      </w:r>
    </w:p>
    <w:p w:rsidR="00CE27B6" w:rsidRPr="00ED5834" w:rsidRDefault="00CE27B6">
      <w:pPr>
        <w:suppressAutoHyphens/>
        <w:jc w:val="both"/>
      </w:pPr>
    </w:p>
    <w:p w:rsidR="00CE27B6" w:rsidRPr="00ED5834" w:rsidRDefault="007F7E2D">
      <w:pPr>
        <w:suppressAutoHyphens/>
        <w:jc w:val="both"/>
      </w:pPr>
      <w:r w:rsidRPr="00ED5834">
        <w:t xml:space="preserve">Nous confirmons toutes nos garanties et nous nous portons garants conformément à la Clause 27 du Cahier des Clauses Administratives Générales </w:t>
      </w:r>
      <w:r w:rsidR="00842FC0" w:rsidRPr="00ED5834">
        <w:t>d</w:t>
      </w:r>
      <w:r w:rsidRPr="00ED5834">
        <w:t>es fournitures</w:t>
      </w:r>
      <w:r w:rsidR="00842FC0" w:rsidRPr="00ED5834">
        <w:t xml:space="preserve"> fabriquées par nous et</w:t>
      </w:r>
      <w:r w:rsidRPr="00ED5834">
        <w:t xml:space="preserve"> offertes par l’entreprise ci-dessus pour cet Appel d’Offres.</w:t>
      </w:r>
    </w:p>
    <w:p w:rsidR="008367CD" w:rsidRPr="00ED5834" w:rsidRDefault="008367CD" w:rsidP="008B378D">
      <w:pPr>
        <w:suppressAutoHyphens/>
        <w:jc w:val="both"/>
      </w:pPr>
    </w:p>
    <w:p w:rsidR="008367CD" w:rsidRPr="00ED5834" w:rsidRDefault="008367CD" w:rsidP="008B378D">
      <w:pPr>
        <w:pStyle w:val="Pieddepage"/>
        <w:tabs>
          <w:tab w:val="clear" w:pos="9504"/>
          <w:tab w:val="left" w:pos="1188"/>
          <w:tab w:val="left" w:pos="2394"/>
          <w:tab w:val="left" w:pos="4209"/>
          <w:tab w:val="left" w:pos="5238"/>
          <w:tab w:val="left" w:pos="7632"/>
          <w:tab w:val="left" w:pos="7868"/>
          <w:tab w:val="left" w:pos="9468"/>
        </w:tabs>
        <w:spacing w:before="0"/>
        <w:jc w:val="both"/>
        <w:rPr>
          <w:lang w:val="fr-FR"/>
        </w:rPr>
      </w:pPr>
    </w:p>
    <w:p w:rsidR="008367CD" w:rsidRPr="00ED5834" w:rsidRDefault="007F7E2D" w:rsidP="008B378D">
      <w:pPr>
        <w:tabs>
          <w:tab w:val="right" w:pos="4140"/>
          <w:tab w:val="left" w:pos="4500"/>
          <w:tab w:val="right" w:pos="9000"/>
        </w:tabs>
        <w:jc w:val="both"/>
      </w:pPr>
      <w:r w:rsidRPr="00ED5834">
        <w:t xml:space="preserve">Nom </w:t>
      </w:r>
      <w:r w:rsidRPr="00ED5834">
        <w:rPr>
          <w:bCs/>
          <w:i/>
          <w:iCs/>
        </w:rPr>
        <w:t>[insérer le nom complet de la personne signataire de l’autorisation]</w:t>
      </w:r>
    </w:p>
    <w:p w:rsidR="008367CD" w:rsidRPr="00ED5834" w:rsidRDefault="007F7E2D" w:rsidP="008B378D">
      <w:pPr>
        <w:tabs>
          <w:tab w:val="right" w:pos="4140"/>
          <w:tab w:val="left" w:pos="4500"/>
          <w:tab w:val="right" w:pos="9000"/>
        </w:tabs>
        <w:jc w:val="both"/>
      </w:pPr>
      <w:r w:rsidRPr="00ED5834">
        <w:t xml:space="preserve">En tant que </w:t>
      </w:r>
      <w:r w:rsidRPr="00ED5834">
        <w:rPr>
          <w:bCs/>
          <w:i/>
          <w:iCs/>
        </w:rPr>
        <w:t>[indiquer la capacité du signataire]</w:t>
      </w:r>
    </w:p>
    <w:p w:rsidR="008367CD" w:rsidRPr="00ED5834" w:rsidRDefault="008367CD" w:rsidP="008B378D">
      <w:pPr>
        <w:tabs>
          <w:tab w:val="right" w:pos="4140"/>
          <w:tab w:val="left" w:pos="4500"/>
          <w:tab w:val="right" w:pos="9000"/>
        </w:tabs>
        <w:jc w:val="both"/>
      </w:pPr>
    </w:p>
    <w:p w:rsidR="008367CD" w:rsidRPr="00ED5834" w:rsidRDefault="007F7E2D" w:rsidP="008B378D">
      <w:pPr>
        <w:tabs>
          <w:tab w:val="right" w:pos="4140"/>
          <w:tab w:val="left" w:pos="4500"/>
          <w:tab w:val="right" w:pos="9000"/>
        </w:tabs>
        <w:jc w:val="both"/>
        <w:rPr>
          <w:u w:val="single"/>
        </w:rPr>
      </w:pPr>
      <w:r w:rsidRPr="00ED5834">
        <w:t xml:space="preserve">Signature </w:t>
      </w:r>
      <w:r w:rsidRPr="00ED5834">
        <w:rPr>
          <w:bCs/>
          <w:i/>
          <w:iCs/>
        </w:rPr>
        <w:t>[insérer la signature]</w:t>
      </w:r>
    </w:p>
    <w:p w:rsidR="008367CD" w:rsidRPr="00ED5834" w:rsidRDefault="007F7E2D" w:rsidP="008B378D">
      <w:pPr>
        <w:tabs>
          <w:tab w:val="left" w:pos="1188"/>
          <w:tab w:val="left" w:pos="4200"/>
          <w:tab w:val="left" w:pos="5390"/>
          <w:tab w:val="left" w:pos="9468"/>
        </w:tabs>
        <w:jc w:val="both"/>
      </w:pPr>
      <w:r w:rsidRPr="00ED5834">
        <w:tab/>
      </w:r>
      <w:r w:rsidRPr="00ED5834">
        <w:tab/>
      </w:r>
    </w:p>
    <w:p w:rsidR="008367CD" w:rsidRPr="00ED5834" w:rsidRDefault="007F7E2D" w:rsidP="008B378D">
      <w:pPr>
        <w:tabs>
          <w:tab w:val="left" w:pos="5238"/>
          <w:tab w:val="left" w:pos="5474"/>
          <w:tab w:val="left" w:pos="9468"/>
        </w:tabs>
        <w:jc w:val="both"/>
        <w:rPr>
          <w:bCs/>
          <w:i/>
          <w:iCs/>
        </w:rPr>
      </w:pPr>
      <w:r w:rsidRPr="00ED5834">
        <w:t xml:space="preserve">Dûment habilité à signer l’habilitation pour et au nom de </w:t>
      </w:r>
      <w:r w:rsidRPr="00ED5834">
        <w:rPr>
          <w:bCs/>
          <w:i/>
          <w:iCs/>
        </w:rPr>
        <w:t>[insérer le nom complet du Fabricant]</w:t>
      </w:r>
    </w:p>
    <w:p w:rsidR="008367CD" w:rsidRPr="00ED5834" w:rsidRDefault="008367CD" w:rsidP="008B378D">
      <w:pPr>
        <w:tabs>
          <w:tab w:val="right" w:pos="9000"/>
        </w:tabs>
        <w:jc w:val="both"/>
      </w:pPr>
    </w:p>
    <w:p w:rsidR="008367CD" w:rsidRPr="00ED5834" w:rsidRDefault="007F7E2D" w:rsidP="008B378D">
      <w:pPr>
        <w:tabs>
          <w:tab w:val="right" w:pos="9000"/>
        </w:tabs>
        <w:jc w:val="both"/>
        <w:rPr>
          <w:i/>
          <w:iCs/>
        </w:rPr>
      </w:pPr>
      <w:r w:rsidRPr="00ED5834">
        <w:t xml:space="preserve">En date du ________________________________ jour de </w:t>
      </w:r>
      <w:r w:rsidRPr="00ED5834">
        <w:rPr>
          <w:i/>
          <w:iCs/>
        </w:rPr>
        <w:t>_____ [Insérer la date de signature]</w:t>
      </w:r>
    </w:p>
    <w:p w:rsidR="008367CD" w:rsidRPr="00ED5834" w:rsidRDefault="008367CD" w:rsidP="008B37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bookmarkEnd w:id="373"/>
    <w:p w:rsidR="00826256" w:rsidRDefault="00826256">
      <w:pPr>
        <w:spacing w:after="200" w:line="276" w:lineRule="auto"/>
      </w:pPr>
      <w:r>
        <w:br w:type="page"/>
      </w:r>
    </w:p>
    <w:p w:rsidR="00F24111" w:rsidRPr="00CF1153" w:rsidRDefault="00F24111" w:rsidP="00CF1153">
      <w:pPr>
        <w:pStyle w:val="Titre1"/>
        <w:rPr>
          <w:sz w:val="36"/>
          <w:szCs w:val="36"/>
        </w:rPr>
      </w:pPr>
      <w:bookmarkStart w:id="374" w:name="_Toc343788888"/>
      <w:r w:rsidRPr="00CF1153">
        <w:rPr>
          <w:sz w:val="36"/>
          <w:szCs w:val="36"/>
        </w:rPr>
        <w:t>Modèles d’Avis d’Appel d’offres (AA0)</w:t>
      </w:r>
      <w:bookmarkEnd w:id="374"/>
    </w:p>
    <w:p w:rsidR="00F24111" w:rsidRPr="00ED5834" w:rsidRDefault="00F24111" w:rsidP="00F24111">
      <w:pPr>
        <w:jc w:val="both"/>
        <w:rPr>
          <w:b/>
          <w:bCs/>
          <w:sz w:val="40"/>
        </w:rPr>
      </w:pPr>
    </w:p>
    <w:p w:rsidR="00F24111" w:rsidRPr="00ED5834" w:rsidRDefault="00F24111" w:rsidP="00F24111">
      <w:pPr>
        <w:jc w:val="both"/>
        <w:rPr>
          <w:b/>
          <w:sz w:val="32"/>
          <w:szCs w:val="32"/>
        </w:rPr>
      </w:pPr>
      <w:r w:rsidRPr="00ED5834">
        <w:rPr>
          <w:b/>
          <w:sz w:val="32"/>
          <w:szCs w:val="32"/>
        </w:rPr>
        <w:t>1. Lettre aux Candidats pré sélectionnés</w:t>
      </w:r>
    </w:p>
    <w:p w:rsidR="00F24111" w:rsidRPr="00ED5834" w:rsidRDefault="00F24111" w:rsidP="00F24111">
      <w:pPr>
        <w:jc w:val="both"/>
      </w:pPr>
    </w:p>
    <w:tbl>
      <w:tblPr>
        <w:tblW w:w="0" w:type="auto"/>
        <w:tblInd w:w="120" w:type="dxa"/>
        <w:tblLayout w:type="fixed"/>
        <w:tblLook w:val="0000"/>
      </w:tblPr>
      <w:tblGrid>
        <w:gridCol w:w="9000"/>
      </w:tblGrid>
      <w:tr w:rsidR="00F24111" w:rsidRPr="00ED5834" w:rsidTr="00DA3C4C">
        <w:tc>
          <w:tcPr>
            <w:tcW w:w="9000" w:type="dxa"/>
            <w:tcBorders>
              <w:top w:val="single" w:sz="6" w:space="0" w:color="auto"/>
              <w:left w:val="single" w:sz="6" w:space="0" w:color="auto"/>
              <w:bottom w:val="single" w:sz="6" w:space="0" w:color="auto"/>
              <w:right w:val="single" w:sz="6" w:space="0" w:color="auto"/>
            </w:tcBorders>
          </w:tcPr>
          <w:p w:rsidR="00F24111" w:rsidRPr="00ED5834" w:rsidRDefault="00F24111" w:rsidP="00DA3C4C">
            <w:pPr>
              <w:pStyle w:val="Titre2"/>
              <w:jc w:val="both"/>
            </w:pPr>
          </w:p>
          <w:p w:rsidR="00F24111" w:rsidRPr="00ED5834" w:rsidRDefault="00F24111" w:rsidP="00DA3C4C">
            <w:pPr>
              <w:jc w:val="both"/>
              <w:rPr>
                <w:b/>
              </w:rPr>
            </w:pPr>
            <w:r w:rsidRPr="00ED5834">
              <w:rPr>
                <w:b/>
              </w:rPr>
              <w:t>Note relative à la lettre aux candidats présélectionnés</w:t>
            </w:r>
          </w:p>
          <w:p w:rsidR="00F24111" w:rsidRPr="00ED5834" w:rsidRDefault="00F24111" w:rsidP="00DA3C4C">
            <w:pPr>
              <w:jc w:val="both"/>
            </w:pPr>
          </w:p>
          <w:p w:rsidR="00F24111" w:rsidRPr="00ED5834" w:rsidRDefault="00F24111" w:rsidP="00DA3C4C">
            <w:pPr>
              <w:jc w:val="both"/>
            </w:pPr>
            <w:r w:rsidRPr="00ED5834">
              <w:t xml:space="preserve">La lettre qui suit est adressée exclusivement aux candidats qui ont été admis à concourir à la suite d’une procédure de pré sélection conduite par l’Autorité contractante.  </w:t>
            </w:r>
          </w:p>
          <w:p w:rsidR="00F24111" w:rsidRPr="00ED5834" w:rsidRDefault="00F24111" w:rsidP="00DA3C4C">
            <w:pPr>
              <w:jc w:val="both"/>
            </w:pPr>
          </w:p>
          <w:p w:rsidR="00F24111" w:rsidRPr="00ED5834" w:rsidRDefault="00F24111" w:rsidP="00DA3C4C">
            <w:pPr>
              <w:jc w:val="both"/>
            </w:pPr>
            <w:r w:rsidRPr="00ED5834">
              <w:t>Il est recommandé d’envoyer cette lettre aux candidats retenus en même temps que sont annoncés les résultats de la pré sélection.</w:t>
            </w:r>
          </w:p>
          <w:p w:rsidR="00F24111" w:rsidRPr="008B378D" w:rsidRDefault="00F24111" w:rsidP="00DA3C4C">
            <w:pPr>
              <w:jc w:val="both"/>
            </w:pPr>
          </w:p>
          <w:p w:rsidR="00F24111" w:rsidRPr="00ED5834" w:rsidRDefault="00F24111" w:rsidP="00DA3C4C">
            <w:pPr>
              <w:jc w:val="both"/>
            </w:pPr>
            <w:r w:rsidRPr="00ED5834">
              <w:t>Dans le cas d’un appel d’offres ouvert sans pré sélection, le texte de l’AAO (non précédé de pré sélection) précédant celui-ci, devra être utilisé.</w:t>
            </w:r>
          </w:p>
          <w:p w:rsidR="00F24111" w:rsidRPr="00ED5834" w:rsidRDefault="00F24111" w:rsidP="00DA3C4C">
            <w:pPr>
              <w:jc w:val="both"/>
            </w:pPr>
          </w:p>
        </w:tc>
      </w:tr>
    </w:tbl>
    <w:p w:rsidR="00F24111" w:rsidRPr="00ED5834" w:rsidRDefault="00F24111" w:rsidP="00F24111">
      <w:pPr>
        <w:jc w:val="both"/>
      </w:pPr>
    </w:p>
    <w:p w:rsidR="00F24111" w:rsidRPr="00ED5834" w:rsidRDefault="00F24111" w:rsidP="00F24111">
      <w:pPr>
        <w:jc w:val="both"/>
        <w:rPr>
          <w:b/>
          <w:sz w:val="32"/>
          <w:szCs w:val="32"/>
        </w:rPr>
      </w:pPr>
    </w:p>
    <w:p w:rsidR="00F24111" w:rsidRPr="00ED5834" w:rsidRDefault="00F24111" w:rsidP="00F24111">
      <w:pPr>
        <w:jc w:val="both"/>
      </w:pPr>
    </w:p>
    <w:p w:rsidR="00F24111" w:rsidRPr="00ED5834" w:rsidRDefault="00F24111" w:rsidP="00F24111">
      <w:pPr>
        <w:tabs>
          <w:tab w:val="right" w:pos="6480"/>
          <w:tab w:val="left" w:pos="6660"/>
          <w:tab w:val="left" w:pos="9000"/>
        </w:tabs>
        <w:jc w:val="both"/>
      </w:pPr>
      <w:r w:rsidRPr="00ED5834">
        <w:tab/>
        <w:t>Date:</w:t>
      </w:r>
      <w:r w:rsidRPr="00ED5834">
        <w:tab/>
      </w:r>
      <w:r w:rsidRPr="00ED5834">
        <w:rPr>
          <w:u w:val="single"/>
        </w:rPr>
        <w:tab/>
      </w:r>
    </w:p>
    <w:p w:rsidR="00F24111" w:rsidRPr="00ED5834" w:rsidRDefault="00F24111" w:rsidP="00F24111">
      <w:pPr>
        <w:jc w:val="both"/>
      </w:pPr>
    </w:p>
    <w:p w:rsidR="00F24111" w:rsidRPr="00ED5834" w:rsidRDefault="00F24111" w:rsidP="00F24111">
      <w:pPr>
        <w:jc w:val="both"/>
      </w:pPr>
      <w:r w:rsidRPr="00ED5834">
        <w:t>A : [</w:t>
      </w:r>
      <w:r w:rsidRPr="00ED5834">
        <w:rPr>
          <w:i/>
          <w:sz w:val="20"/>
        </w:rPr>
        <w:t>nom et adresse du Candidat]</w:t>
      </w:r>
    </w:p>
    <w:p w:rsidR="00F24111" w:rsidRPr="00ED5834" w:rsidRDefault="00F24111" w:rsidP="00F24111">
      <w:pPr>
        <w:jc w:val="both"/>
      </w:pPr>
    </w:p>
    <w:p w:rsidR="00F24111" w:rsidRPr="00ED5834" w:rsidRDefault="00F24111" w:rsidP="00F24111">
      <w:pPr>
        <w:jc w:val="both"/>
        <w:rPr>
          <w:i/>
          <w:sz w:val="20"/>
        </w:rPr>
      </w:pPr>
      <w:r w:rsidRPr="00ED5834">
        <w:t>Référence : [</w:t>
      </w:r>
      <w:r w:rsidRPr="00ED5834">
        <w:rPr>
          <w:i/>
          <w:sz w:val="20"/>
        </w:rPr>
        <w:t>nom du projet]</w:t>
      </w:r>
    </w:p>
    <w:p w:rsidR="00F24111" w:rsidRPr="00ED5834" w:rsidRDefault="00F24111" w:rsidP="00F24111">
      <w:pPr>
        <w:jc w:val="both"/>
        <w:rPr>
          <w:i/>
        </w:rPr>
      </w:pPr>
      <w:r w:rsidRPr="00ED5834">
        <w:rPr>
          <w:sz w:val="20"/>
        </w:rPr>
        <w:t xml:space="preserve">AAO No : </w:t>
      </w:r>
      <w:r w:rsidRPr="00ED5834">
        <w:rPr>
          <w:i/>
          <w:sz w:val="20"/>
        </w:rPr>
        <w:t>[référence de l’AAO]</w:t>
      </w:r>
    </w:p>
    <w:p w:rsidR="00F24111" w:rsidRPr="00ED5834" w:rsidRDefault="00F24111" w:rsidP="00F24111">
      <w:pPr>
        <w:jc w:val="both"/>
      </w:pPr>
    </w:p>
    <w:p w:rsidR="00F24111" w:rsidRPr="00ED5834" w:rsidRDefault="00F24111" w:rsidP="00F24111">
      <w:pPr>
        <w:jc w:val="both"/>
        <w:rPr>
          <w:sz w:val="22"/>
        </w:rPr>
      </w:pPr>
      <w:r w:rsidRPr="00ED5834">
        <w:rPr>
          <w:sz w:val="22"/>
        </w:rPr>
        <w:t>Messieurs, Mesdames,</w:t>
      </w:r>
    </w:p>
    <w:p w:rsidR="00F24111" w:rsidRPr="00ED5834" w:rsidRDefault="00F24111" w:rsidP="00F24111">
      <w:pPr>
        <w:jc w:val="both"/>
        <w:rPr>
          <w:sz w:val="22"/>
        </w:rPr>
      </w:pPr>
    </w:p>
    <w:p w:rsidR="00F24111" w:rsidRPr="00ED5834" w:rsidRDefault="00F24111" w:rsidP="00F24111">
      <w:pPr>
        <w:spacing w:after="200"/>
        <w:jc w:val="both"/>
      </w:pPr>
      <w:r w:rsidRPr="00ED5834">
        <w:t>1.</w:t>
      </w:r>
      <w:r w:rsidRPr="00ED5834">
        <w:tab/>
        <w:t xml:space="preserve">Le </w:t>
      </w:r>
      <w:r w:rsidRPr="00ED5834">
        <w:rPr>
          <w:i/>
          <w:iCs/>
        </w:rPr>
        <w:t xml:space="preserve">[insérer le nom </w:t>
      </w:r>
      <w:r w:rsidRPr="00ED5834">
        <w:rPr>
          <w:i/>
          <w:spacing w:val="-3"/>
        </w:rPr>
        <w:t>de l’Autorité contractante</w:t>
      </w:r>
      <w:r w:rsidRPr="00ED5834">
        <w:rPr>
          <w:i/>
          <w:iCs/>
        </w:rPr>
        <w:t>][a obtenu (dans le cadre de son budget)/a sollicité]</w:t>
      </w:r>
      <w:r w:rsidRPr="00ED5834">
        <w:t xml:space="preserve"> des </w:t>
      </w:r>
      <w:r w:rsidRPr="00ED5834">
        <w:rPr>
          <w:i/>
        </w:rPr>
        <w:t>[insérer la source de ces fonds]</w:t>
      </w:r>
      <w:r w:rsidRPr="00ED5834">
        <w:t xml:space="preserve"> fonds, afin de financer</w:t>
      </w:r>
      <w:r w:rsidRPr="00ED5834">
        <w:rPr>
          <w:i/>
          <w:iCs/>
        </w:rPr>
        <w:t xml:space="preserve"> [insérer le nom du projet ou du programme, budget],</w:t>
      </w:r>
      <w:r w:rsidRPr="00ED5834">
        <w:t xml:space="preserve"> et à l’intention d’utiliser une partie de ces fonds pour effectuer des paiements au titre du </w:t>
      </w:r>
      <w:r>
        <w:t>marché</w:t>
      </w:r>
      <w:r w:rsidRPr="00ED5834">
        <w:rPr>
          <w:i/>
          <w:iCs/>
        </w:rPr>
        <w:t>[insérer le nom / numéro du Marché].</w:t>
      </w:r>
    </w:p>
    <w:p w:rsidR="00F24111" w:rsidRPr="00ED5834" w:rsidRDefault="00F24111" w:rsidP="00F24111">
      <w:pPr>
        <w:tabs>
          <w:tab w:val="left" w:pos="-720"/>
        </w:tabs>
        <w:jc w:val="both"/>
        <w:rPr>
          <w:spacing w:val="-3"/>
        </w:rPr>
      </w:pPr>
    </w:p>
    <w:p w:rsidR="00F24111" w:rsidRPr="00ED5834" w:rsidRDefault="00F24111" w:rsidP="00F24111">
      <w:pPr>
        <w:tabs>
          <w:tab w:val="left" w:pos="-720"/>
          <w:tab w:val="left" w:pos="0"/>
        </w:tabs>
        <w:jc w:val="both"/>
        <w:rPr>
          <w:spacing w:val="-3"/>
        </w:rPr>
      </w:pPr>
      <w:r w:rsidRPr="00ED5834">
        <w:rPr>
          <w:spacing w:val="-3"/>
        </w:rPr>
        <w:t>2.</w:t>
      </w:r>
      <w:r w:rsidRPr="00ED5834">
        <w:rPr>
          <w:spacing w:val="-3"/>
        </w:rPr>
        <w:tab/>
        <w:t>Le [</w:t>
      </w:r>
      <w:r w:rsidRPr="00ED5834">
        <w:rPr>
          <w:i/>
          <w:spacing w:val="-3"/>
        </w:rPr>
        <w:t>nom de l’Autorité contractante</w:t>
      </w:r>
      <w:r w:rsidRPr="00ED5834">
        <w:rPr>
          <w:spacing w:val="-3"/>
        </w:rPr>
        <w:t xml:space="preserve">] invite, par </w:t>
      </w:r>
      <w:r w:rsidRPr="008B378D">
        <w:rPr>
          <w:spacing w:val="-3"/>
        </w:rPr>
        <w:t xml:space="preserve">la présente lettre </w:t>
      </w:r>
      <w:r w:rsidRPr="00ED5834">
        <w:rPr>
          <w:spacing w:val="-3"/>
        </w:rPr>
        <w:t>les soumissionnaires pré sélectionnés à présenter leurs offres sous pli fermé, pour la fourniture de [</w:t>
      </w:r>
      <w:r w:rsidRPr="00ED5834">
        <w:rPr>
          <w:i/>
          <w:spacing w:val="-3"/>
        </w:rPr>
        <w:t>description succincte des fournitures</w:t>
      </w:r>
      <w:r w:rsidRPr="00ED5834">
        <w:rPr>
          <w:i/>
          <w:iCs/>
        </w:rPr>
        <w:t>; indiquer la liste des lots si l’appel d’offres porte sur plusieurs lots pouvant être attribués séparément ; indiquer également si des variantes pourront être prises en considération</w:t>
      </w:r>
      <w:r w:rsidRPr="00ED5834">
        <w:rPr>
          <w:spacing w:val="-3"/>
        </w:rPr>
        <w:t>].</w:t>
      </w:r>
    </w:p>
    <w:p w:rsidR="00F24111" w:rsidRPr="00ED5834" w:rsidRDefault="00F24111" w:rsidP="00F24111">
      <w:pPr>
        <w:tabs>
          <w:tab w:val="left" w:pos="-720"/>
        </w:tabs>
        <w:jc w:val="both"/>
        <w:rPr>
          <w:spacing w:val="-3"/>
        </w:rPr>
      </w:pPr>
    </w:p>
    <w:p w:rsidR="00F24111" w:rsidRPr="00ED5834" w:rsidRDefault="00F24111" w:rsidP="00F24111">
      <w:pPr>
        <w:tabs>
          <w:tab w:val="left" w:pos="-720"/>
          <w:tab w:val="left" w:pos="0"/>
        </w:tabs>
        <w:jc w:val="both"/>
        <w:rPr>
          <w:i/>
          <w:spacing w:val="-3"/>
          <w:szCs w:val="24"/>
        </w:rPr>
      </w:pPr>
      <w:r w:rsidRPr="00ED5834">
        <w:rPr>
          <w:spacing w:val="-3"/>
        </w:rPr>
        <w:t>3.</w:t>
      </w:r>
      <w:r w:rsidRPr="00ED5834">
        <w:rPr>
          <w:spacing w:val="-3"/>
        </w:rPr>
        <w:tab/>
        <w:t>Les soumissionnaires pré sélectionnés peuvent obtenir des informations supplémentaires et examiner le Dossier d’Appel d’Offres  dans les bureaux de [</w:t>
      </w:r>
      <w:r w:rsidRPr="00ED5834">
        <w:rPr>
          <w:i/>
          <w:spacing w:val="-3"/>
        </w:rPr>
        <w:t xml:space="preserve">nom du service responsable du </w:t>
      </w:r>
      <w:r>
        <w:rPr>
          <w:i/>
          <w:spacing w:val="-3"/>
        </w:rPr>
        <w:t>marché</w:t>
      </w:r>
      <w:r w:rsidRPr="00ED5834">
        <w:rPr>
          <w:spacing w:val="-3"/>
        </w:rPr>
        <w:t xml:space="preserve">] </w:t>
      </w:r>
      <w:r w:rsidRPr="00ED5834">
        <w:rPr>
          <w:i/>
          <w:spacing w:val="-3"/>
        </w:rPr>
        <w:t xml:space="preserve">[adresse postale, adresse télégraphique et/ou adresse et numéro de télex du service, adresse de courrier électronique, numéro du télécopieur où le Soumissionnaire peut se </w:t>
      </w:r>
      <w:r w:rsidRPr="00ED5834">
        <w:rPr>
          <w:i/>
          <w:spacing w:val="-3"/>
          <w:szCs w:val="24"/>
        </w:rPr>
        <w:t>renseigner, examiner et obtenir les documents,  le nom et le contact de la personne chez qui le dossier sera retiré].</w:t>
      </w:r>
    </w:p>
    <w:p w:rsidR="00F24111" w:rsidRPr="00ED5834" w:rsidRDefault="00F24111" w:rsidP="00F24111">
      <w:pPr>
        <w:tabs>
          <w:tab w:val="left" w:pos="-720"/>
          <w:tab w:val="left" w:pos="0"/>
        </w:tabs>
        <w:ind w:left="720" w:hanging="720"/>
        <w:jc w:val="both"/>
        <w:rPr>
          <w:spacing w:val="-3"/>
          <w:szCs w:val="24"/>
        </w:rPr>
      </w:pPr>
    </w:p>
    <w:p w:rsidR="00F24111" w:rsidRPr="008B378D" w:rsidRDefault="00F24111" w:rsidP="00F24111">
      <w:pPr>
        <w:jc w:val="both"/>
        <w:rPr>
          <w:szCs w:val="24"/>
        </w:rPr>
      </w:pPr>
      <w:r w:rsidRPr="008B378D">
        <w:rPr>
          <w:szCs w:val="24"/>
        </w:rPr>
        <w:t>4.</w:t>
      </w:r>
      <w:r w:rsidRPr="008B378D">
        <w:rPr>
          <w:szCs w:val="24"/>
        </w:rPr>
        <w:tab/>
        <w:t>Vous avez été pré sélectionnés pour le projet cité en référence, et vous êtes donc admis à soumissionner (pour les lots suivants</w:t>
      </w:r>
      <w:r w:rsidRPr="008B378D">
        <w:rPr>
          <w:szCs w:val="24"/>
          <w:vertAlign w:val="superscript"/>
        </w:rPr>
        <w:t>(</w:t>
      </w:r>
      <w:r w:rsidRPr="008B378D">
        <w:rPr>
          <w:rStyle w:val="Appelnotedebasdep"/>
          <w:szCs w:val="24"/>
        </w:rPr>
        <w:footnoteReference w:id="2"/>
      </w:r>
      <w:r w:rsidRPr="008B378D">
        <w:rPr>
          <w:szCs w:val="24"/>
          <w:vertAlign w:val="superscript"/>
        </w:rPr>
        <w:t>)</w:t>
      </w:r>
      <w:r w:rsidRPr="008B378D">
        <w:rPr>
          <w:szCs w:val="24"/>
        </w:rPr>
        <w:t>).</w:t>
      </w:r>
    </w:p>
    <w:p w:rsidR="00F24111" w:rsidRPr="008B378D" w:rsidRDefault="00F24111" w:rsidP="00F24111">
      <w:pPr>
        <w:jc w:val="both"/>
        <w:rPr>
          <w:szCs w:val="24"/>
        </w:rPr>
      </w:pPr>
    </w:p>
    <w:p w:rsidR="00F24111" w:rsidRPr="008B378D" w:rsidRDefault="00F24111" w:rsidP="00F24111">
      <w:pPr>
        <w:jc w:val="both"/>
        <w:rPr>
          <w:szCs w:val="24"/>
        </w:rPr>
      </w:pPr>
      <w:r w:rsidRPr="008B378D">
        <w:rPr>
          <w:szCs w:val="24"/>
        </w:rPr>
        <w:t>5.</w:t>
      </w:r>
      <w:r w:rsidRPr="008B378D">
        <w:rPr>
          <w:szCs w:val="24"/>
        </w:rPr>
        <w:tab/>
      </w:r>
      <w:r>
        <w:rPr>
          <w:szCs w:val="24"/>
        </w:rPr>
        <w:t xml:space="preserve">Le </w:t>
      </w:r>
      <w:r w:rsidRPr="008B378D">
        <w:rPr>
          <w:szCs w:val="24"/>
        </w:rPr>
        <w:t xml:space="preserve">Dossier d’Appel d’Offres  peut être </w:t>
      </w:r>
      <w:r w:rsidRPr="00ED5834">
        <w:rPr>
          <w:szCs w:val="24"/>
        </w:rPr>
        <w:t>retiré à l’adresse ci</w:t>
      </w:r>
      <w:r w:rsidRPr="008B378D">
        <w:rPr>
          <w:szCs w:val="24"/>
        </w:rPr>
        <w:t xml:space="preserve">-dessus </w:t>
      </w:r>
      <w:r w:rsidRPr="00ED5834">
        <w:rPr>
          <w:szCs w:val="24"/>
        </w:rPr>
        <w:t>contre</w:t>
      </w:r>
      <w:r w:rsidRPr="008B378D">
        <w:rPr>
          <w:szCs w:val="24"/>
        </w:rPr>
        <w:t xml:space="preserve"> paiement d’un montant non remboursable de </w:t>
      </w:r>
      <w:r w:rsidRPr="008B378D">
        <w:rPr>
          <w:i/>
          <w:szCs w:val="24"/>
        </w:rPr>
        <w:t>[insérer le montant et la monnaie].</w:t>
      </w:r>
    </w:p>
    <w:p w:rsidR="00F24111" w:rsidRPr="008B378D" w:rsidRDefault="00F24111" w:rsidP="00F24111">
      <w:pPr>
        <w:jc w:val="both"/>
        <w:rPr>
          <w:szCs w:val="24"/>
        </w:rPr>
      </w:pPr>
    </w:p>
    <w:p w:rsidR="00F24111" w:rsidRPr="008B378D" w:rsidRDefault="00F24111" w:rsidP="00F24111">
      <w:pPr>
        <w:jc w:val="both"/>
        <w:rPr>
          <w:szCs w:val="24"/>
        </w:rPr>
      </w:pPr>
      <w:r w:rsidRPr="008B378D">
        <w:rPr>
          <w:szCs w:val="24"/>
        </w:rPr>
        <w:t>6.</w:t>
      </w:r>
      <w:r w:rsidRPr="008B378D">
        <w:rPr>
          <w:szCs w:val="24"/>
        </w:rPr>
        <w:tab/>
        <w:t xml:space="preserve">Les soumissions doivent être accompagnées d’un </w:t>
      </w:r>
      <w:r w:rsidRPr="00ED5834">
        <w:rPr>
          <w:iCs/>
          <w:szCs w:val="24"/>
        </w:rPr>
        <w:t>cautionnement provisoire</w:t>
      </w:r>
      <w:r w:rsidRPr="008B378D">
        <w:rPr>
          <w:szCs w:val="24"/>
        </w:rPr>
        <w:t xml:space="preserve"> de </w:t>
      </w:r>
      <w:r w:rsidRPr="008B378D">
        <w:rPr>
          <w:i/>
          <w:szCs w:val="24"/>
        </w:rPr>
        <w:t>[montant]</w:t>
      </w:r>
      <w:r w:rsidRPr="008B378D">
        <w:rPr>
          <w:szCs w:val="24"/>
        </w:rPr>
        <w:t xml:space="preserve"> FCFA, inclus dans l’enveloppe des offres techniques.  </w:t>
      </w:r>
      <w:r w:rsidRPr="00ED5834">
        <w:rPr>
          <w:iCs/>
          <w:szCs w:val="24"/>
        </w:rPr>
        <w:t xml:space="preserve">Les offres devront demeurer valides pendant une durée de </w:t>
      </w:r>
      <w:r w:rsidRPr="00ED5834">
        <w:rPr>
          <w:i/>
          <w:iCs/>
          <w:szCs w:val="24"/>
        </w:rPr>
        <w:t>[insérer le nombre de jours]</w:t>
      </w:r>
      <w:r w:rsidRPr="00ED5834">
        <w:rPr>
          <w:iCs/>
          <w:szCs w:val="24"/>
        </w:rPr>
        <w:t xml:space="preserve"> à compter de la date limite de soumission.</w:t>
      </w:r>
    </w:p>
    <w:p w:rsidR="00F24111" w:rsidRPr="008B378D" w:rsidRDefault="00F24111" w:rsidP="00F24111">
      <w:pPr>
        <w:jc w:val="both"/>
        <w:rPr>
          <w:szCs w:val="24"/>
        </w:rPr>
      </w:pPr>
    </w:p>
    <w:p w:rsidR="00F24111" w:rsidRPr="00ED5834" w:rsidRDefault="00F24111" w:rsidP="00F24111">
      <w:pPr>
        <w:jc w:val="both"/>
        <w:rPr>
          <w:iCs/>
          <w:szCs w:val="24"/>
        </w:rPr>
      </w:pPr>
      <w:r w:rsidRPr="008B378D">
        <w:rPr>
          <w:szCs w:val="24"/>
        </w:rPr>
        <w:t xml:space="preserve">7. </w:t>
      </w:r>
      <w:r w:rsidRPr="008B378D">
        <w:rPr>
          <w:szCs w:val="24"/>
        </w:rPr>
        <w:tab/>
        <w:t xml:space="preserve">Les offres seront ouvertes en présence des représentants des soumissionnaires qui souhaitent assister à l’ouverture des plis le </w:t>
      </w:r>
      <w:r w:rsidRPr="008B378D">
        <w:rPr>
          <w:i/>
          <w:szCs w:val="24"/>
        </w:rPr>
        <w:t>[date]</w:t>
      </w:r>
      <w:r w:rsidRPr="008B378D">
        <w:rPr>
          <w:szCs w:val="24"/>
        </w:rPr>
        <w:t xml:space="preserve"> à </w:t>
      </w:r>
      <w:r w:rsidRPr="008B378D">
        <w:rPr>
          <w:i/>
          <w:szCs w:val="24"/>
        </w:rPr>
        <w:t>[heure]</w:t>
      </w:r>
      <w:r w:rsidRPr="008B378D">
        <w:rPr>
          <w:szCs w:val="24"/>
        </w:rPr>
        <w:t xml:space="preserve"> à l’adresse suivante : </w:t>
      </w:r>
      <w:r w:rsidRPr="008B378D">
        <w:rPr>
          <w:i/>
          <w:szCs w:val="24"/>
        </w:rPr>
        <w:t>[indiquer l’adresse et l’emplacement exacts]</w:t>
      </w:r>
      <w:r w:rsidRPr="00ED5834">
        <w:rPr>
          <w:szCs w:val="24"/>
        </w:rPr>
        <w:t>.</w:t>
      </w:r>
    </w:p>
    <w:p w:rsidR="00F24111" w:rsidRPr="00ED5834" w:rsidRDefault="00F24111" w:rsidP="00F24111">
      <w:pPr>
        <w:jc w:val="both"/>
        <w:rPr>
          <w:szCs w:val="28"/>
        </w:rPr>
      </w:pPr>
    </w:p>
    <w:p w:rsidR="00F24111" w:rsidRPr="00ED5834" w:rsidRDefault="00F24111" w:rsidP="00F24111">
      <w:pPr>
        <w:jc w:val="both"/>
        <w:rPr>
          <w:szCs w:val="28"/>
        </w:rPr>
      </w:pPr>
      <w:r w:rsidRPr="00ED5834">
        <w:rPr>
          <w:szCs w:val="28"/>
        </w:rPr>
        <w:t>8.</w:t>
      </w:r>
      <w:r w:rsidRPr="00ED5834">
        <w:rPr>
          <w:szCs w:val="28"/>
        </w:rPr>
        <w:tab/>
        <w:t xml:space="preserve">Dès la validation de la décision d’attribution du (ou des) marché(s), l'autorité contractante publiera dans le Bulletin Officiel des Marchés Publics et par voie d'affichage dans ses locaux, la décision d'attribution et tiendra à la disposition des soumissionnaires, le rapport d'analyse de la Commission d’Ouverture des plis et de Jugement des Offres, ayant guidé ladite attribution à l’adresse ci-après : </w:t>
      </w:r>
      <w:r w:rsidRPr="00ED5834">
        <w:rPr>
          <w:i/>
          <w:iCs/>
        </w:rPr>
        <w:t>[insérer l’adresse]</w:t>
      </w:r>
      <w:r w:rsidRPr="00ED5834">
        <w:rPr>
          <w:szCs w:val="28"/>
        </w:rPr>
        <w:t>.</w:t>
      </w:r>
    </w:p>
    <w:p w:rsidR="00F24111" w:rsidRPr="00ED5834" w:rsidRDefault="00F24111" w:rsidP="00F24111">
      <w:pPr>
        <w:jc w:val="both"/>
        <w:rPr>
          <w:iCs/>
        </w:rPr>
      </w:pPr>
    </w:p>
    <w:p w:rsidR="00F24111" w:rsidRPr="00ED5834" w:rsidRDefault="00F24111" w:rsidP="00F24111">
      <w:pPr>
        <w:pStyle w:val="Paragraphedeliste"/>
        <w:ind w:left="0"/>
        <w:jc w:val="both"/>
      </w:pPr>
      <w:r w:rsidRPr="00ED5834">
        <w:rPr>
          <w:szCs w:val="28"/>
        </w:rPr>
        <w:t>9</w:t>
      </w:r>
      <w:r w:rsidRPr="00ED5834">
        <w:tab/>
        <w:t>Les marchés issus du présent Appel d’offres seront soumis aux formalités de timbres et d’enregistrement aux frais des titulaires.</w:t>
      </w:r>
    </w:p>
    <w:p w:rsidR="00F24111" w:rsidRPr="00ED5834" w:rsidRDefault="00F24111" w:rsidP="00F24111">
      <w:pPr>
        <w:pStyle w:val="Paragraphedeliste"/>
        <w:ind w:left="0"/>
        <w:jc w:val="both"/>
        <w:rPr>
          <w:b/>
        </w:rPr>
      </w:pPr>
    </w:p>
    <w:p w:rsidR="00F24111" w:rsidRPr="00ED5834" w:rsidRDefault="00F24111" w:rsidP="00F24111">
      <w:pPr>
        <w:jc w:val="both"/>
      </w:pPr>
      <w:r w:rsidRPr="00ED5834">
        <w:t xml:space="preserve">10     Le présent appel d’offres est soumis aux lois et règlements en vigueur en Côte d’Ivoire, notamment au Décret N °2009-259 du 06 août 2009, portant Code des Marchés Publics et ses textes d’application. </w:t>
      </w:r>
    </w:p>
    <w:p w:rsidR="00F24111" w:rsidRPr="00ED5834" w:rsidRDefault="00F24111" w:rsidP="00F24111">
      <w:pPr>
        <w:jc w:val="both"/>
        <w:rPr>
          <w:sz w:val="22"/>
        </w:rPr>
      </w:pPr>
    </w:p>
    <w:p w:rsidR="00F24111" w:rsidRPr="00ED5834" w:rsidRDefault="00F24111" w:rsidP="00F24111">
      <w:pPr>
        <w:jc w:val="both"/>
        <w:rPr>
          <w:sz w:val="22"/>
        </w:rPr>
      </w:pPr>
    </w:p>
    <w:p w:rsidR="00F24111" w:rsidRPr="00ED5834" w:rsidRDefault="00F24111" w:rsidP="00F24111">
      <w:pPr>
        <w:jc w:val="both"/>
        <w:rPr>
          <w:sz w:val="22"/>
        </w:rPr>
      </w:pPr>
    </w:p>
    <w:p w:rsidR="00F24111" w:rsidRPr="00ED5834" w:rsidRDefault="00F24111" w:rsidP="00F24111">
      <w:pPr>
        <w:jc w:val="both"/>
        <w:rPr>
          <w:sz w:val="22"/>
        </w:rPr>
      </w:pPr>
      <w:r w:rsidRPr="00ED5834">
        <w:rPr>
          <w:sz w:val="22"/>
        </w:rPr>
        <w:tab/>
        <w:t>Nous vous prions d’agréer, Messieurs,</w:t>
      </w:r>
    </w:p>
    <w:p w:rsidR="00F24111" w:rsidRPr="00ED5834" w:rsidRDefault="00F24111" w:rsidP="00F24111">
      <w:pPr>
        <w:jc w:val="both"/>
        <w:rPr>
          <w:sz w:val="22"/>
        </w:rPr>
      </w:pPr>
    </w:p>
    <w:p w:rsidR="00F24111" w:rsidRPr="00ED5834" w:rsidRDefault="00F24111" w:rsidP="00F24111">
      <w:pPr>
        <w:jc w:val="both"/>
        <w:rPr>
          <w:sz w:val="22"/>
        </w:rPr>
      </w:pPr>
    </w:p>
    <w:p w:rsidR="00F24111" w:rsidRPr="00ED5834" w:rsidRDefault="00F24111" w:rsidP="00F24111">
      <w:pPr>
        <w:jc w:val="both"/>
        <w:rPr>
          <w:i/>
          <w:sz w:val="22"/>
        </w:rPr>
      </w:pP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t>[Signature autorisée]</w:t>
      </w:r>
    </w:p>
    <w:p w:rsidR="00F24111" w:rsidRPr="00ED5834" w:rsidRDefault="00F24111" w:rsidP="00F24111">
      <w:pPr>
        <w:jc w:val="both"/>
        <w:rPr>
          <w:i/>
          <w:sz w:val="22"/>
        </w:rPr>
      </w:pP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t xml:space="preserve">      [Nom et titre]</w:t>
      </w:r>
    </w:p>
    <w:p w:rsidR="00F24111" w:rsidRPr="00ED5834" w:rsidRDefault="00F24111" w:rsidP="00F24111">
      <w:pPr>
        <w:jc w:val="both"/>
        <w:rPr>
          <w:i/>
          <w:sz w:val="20"/>
        </w:rPr>
      </w:pP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t>[Autorité contractante</w:t>
      </w:r>
      <w:r w:rsidRPr="00ED5834">
        <w:rPr>
          <w:i/>
          <w:sz w:val="20"/>
        </w:rPr>
        <w:t>]</w:t>
      </w:r>
    </w:p>
    <w:p w:rsidR="00F24111" w:rsidRPr="00ED5834" w:rsidRDefault="00F24111" w:rsidP="00F24111">
      <w:pPr>
        <w:jc w:val="both"/>
        <w:rPr>
          <w:i/>
          <w:sz w:val="20"/>
        </w:rPr>
      </w:pPr>
    </w:p>
    <w:p w:rsidR="00F24111" w:rsidRPr="00ED5834" w:rsidRDefault="00F24111" w:rsidP="00F24111">
      <w:pPr>
        <w:jc w:val="both"/>
        <w:rPr>
          <w:i/>
          <w:sz w:val="20"/>
        </w:rPr>
      </w:pPr>
    </w:p>
    <w:p w:rsidR="00F24111" w:rsidRPr="00ED5834" w:rsidRDefault="00F24111" w:rsidP="00F24111">
      <w:pPr>
        <w:jc w:val="both"/>
      </w:pPr>
    </w:p>
    <w:p w:rsidR="00910A93" w:rsidRDefault="00910A93" w:rsidP="00F24111">
      <w:pPr>
        <w:jc w:val="both"/>
      </w:pPr>
      <w:r>
        <w:br w:type="page"/>
      </w:r>
    </w:p>
    <w:p w:rsidR="00F24111" w:rsidRPr="00ED5834" w:rsidRDefault="00F24111" w:rsidP="00F24111">
      <w:pPr>
        <w:jc w:val="both"/>
        <w:rPr>
          <w:b/>
          <w:sz w:val="32"/>
          <w:szCs w:val="32"/>
        </w:rPr>
      </w:pPr>
      <w:r w:rsidRPr="00ED5834">
        <w:rPr>
          <w:b/>
          <w:sz w:val="32"/>
          <w:szCs w:val="32"/>
        </w:rPr>
        <w:t>2. Avis d’Appel d’Offres – Cas sans pré sélection</w:t>
      </w:r>
    </w:p>
    <w:p w:rsidR="00F24111" w:rsidRPr="00ED5834" w:rsidRDefault="00F24111" w:rsidP="00F24111">
      <w:pPr>
        <w:jc w:val="both"/>
        <w:rPr>
          <w:b/>
          <w:bCs/>
          <w:sz w:val="40"/>
        </w:rPr>
      </w:pPr>
    </w:p>
    <w:p w:rsidR="00F24111" w:rsidRPr="00ED5834" w:rsidRDefault="00F24111" w:rsidP="00F24111">
      <w:pPr>
        <w:jc w:val="both"/>
        <w:rPr>
          <w:b/>
          <w:bCs/>
          <w:i/>
          <w:iCs/>
        </w:rPr>
      </w:pPr>
    </w:p>
    <w:p w:rsidR="00F24111" w:rsidRPr="00ED5834" w:rsidRDefault="00F24111" w:rsidP="00F24111">
      <w:pPr>
        <w:jc w:val="both"/>
        <w:rPr>
          <w:b/>
          <w:bCs/>
          <w:i/>
          <w:iCs/>
        </w:rPr>
      </w:pPr>
      <w:r w:rsidRPr="00ED5834">
        <w:rPr>
          <w:b/>
          <w:bCs/>
          <w:i/>
          <w:iCs/>
        </w:rPr>
        <w:t>[insérer : identifiant de l’Autorité contractante]</w:t>
      </w:r>
    </w:p>
    <w:p w:rsidR="00F24111" w:rsidRPr="00ED5834" w:rsidRDefault="00F24111" w:rsidP="00F24111">
      <w:pPr>
        <w:jc w:val="both"/>
        <w:rPr>
          <w:b/>
          <w:bCs/>
          <w:i/>
          <w:iCs/>
        </w:rPr>
      </w:pPr>
    </w:p>
    <w:p w:rsidR="00F24111" w:rsidRPr="00ED5834" w:rsidRDefault="00F24111" w:rsidP="00F24111">
      <w:pPr>
        <w:jc w:val="both"/>
        <w:rPr>
          <w:b/>
          <w:bCs/>
          <w:i/>
          <w:iCs/>
        </w:rPr>
      </w:pPr>
      <w:r w:rsidRPr="00ED5834">
        <w:rPr>
          <w:b/>
          <w:bCs/>
          <w:i/>
          <w:iCs/>
        </w:rPr>
        <w:t>[insérer :</w:t>
      </w:r>
      <w:r w:rsidR="00910A93">
        <w:rPr>
          <w:b/>
          <w:bCs/>
          <w:i/>
          <w:iCs/>
        </w:rPr>
        <w:t xml:space="preserve"> </w:t>
      </w:r>
      <w:r w:rsidRPr="00ED5834">
        <w:rPr>
          <w:b/>
          <w:bCs/>
          <w:i/>
          <w:iCs/>
        </w:rPr>
        <w:t>Identification de l’AAO]</w:t>
      </w:r>
    </w:p>
    <w:p w:rsidR="00F24111" w:rsidRPr="00ED5834" w:rsidRDefault="00F24111" w:rsidP="00F24111">
      <w:pPr>
        <w:jc w:val="both"/>
        <w:rPr>
          <w:b/>
          <w:bCs/>
          <w:i/>
          <w:iCs/>
        </w:rPr>
      </w:pPr>
    </w:p>
    <w:p w:rsidR="00F24111" w:rsidRPr="00ED5834" w:rsidRDefault="00F24111" w:rsidP="00F24111">
      <w:pPr>
        <w:jc w:val="both"/>
        <w:rPr>
          <w:b/>
          <w:bCs/>
          <w:i/>
          <w:iCs/>
        </w:rPr>
      </w:pPr>
    </w:p>
    <w:p w:rsidR="00F24111" w:rsidRPr="00ED5834" w:rsidRDefault="00F24111" w:rsidP="00F24111">
      <w:pPr>
        <w:numPr>
          <w:ilvl w:val="0"/>
          <w:numId w:val="63"/>
        </w:numPr>
        <w:spacing w:after="200"/>
        <w:jc w:val="both"/>
      </w:pPr>
      <w:r w:rsidRPr="00ED5834">
        <w:t xml:space="preserve">Le </w:t>
      </w:r>
      <w:r w:rsidRPr="00ED5834">
        <w:rPr>
          <w:i/>
          <w:iCs/>
        </w:rPr>
        <w:t xml:space="preserve">[insérer le nom de </w:t>
      </w:r>
      <w:r w:rsidRPr="00ED5834">
        <w:rPr>
          <w:b/>
          <w:bCs/>
          <w:i/>
          <w:iCs/>
        </w:rPr>
        <w:t>l’Autorité contractante</w:t>
      </w:r>
      <w:r w:rsidRPr="00ED5834">
        <w:rPr>
          <w:i/>
          <w:iCs/>
        </w:rPr>
        <w:t>][a obtenu (dans le cadre de son budget)/a sollicité]</w:t>
      </w:r>
      <w:r w:rsidRPr="00ED5834">
        <w:t xml:space="preserve"> des </w:t>
      </w:r>
      <w:r w:rsidRPr="00ED5834">
        <w:rPr>
          <w:i/>
        </w:rPr>
        <w:t>[insérer la source de ces fonds]</w:t>
      </w:r>
      <w:r w:rsidRPr="00ED5834">
        <w:t xml:space="preserve"> fonds, afin de financer</w:t>
      </w:r>
      <w:r w:rsidRPr="00ED5834">
        <w:rPr>
          <w:i/>
          <w:iCs/>
        </w:rPr>
        <w:t xml:space="preserve"> [insérer le nom du projet ou du programme, budget],</w:t>
      </w:r>
      <w:r w:rsidRPr="00ED5834">
        <w:t xml:space="preserve"> et à l’intention d’utiliser une partie de ces fonds pour effectuer des paiements au titre du </w:t>
      </w:r>
      <w:r>
        <w:t>marché</w:t>
      </w:r>
      <w:r w:rsidRPr="00ED5834">
        <w:rPr>
          <w:i/>
          <w:iCs/>
        </w:rPr>
        <w:t xml:space="preserve">[insérer le nom / numéro du </w:t>
      </w:r>
      <w:r>
        <w:rPr>
          <w:i/>
          <w:iCs/>
        </w:rPr>
        <w:t>marché</w:t>
      </w:r>
      <w:r w:rsidRPr="00ED5834">
        <w:rPr>
          <w:i/>
          <w:iCs/>
        </w:rPr>
        <w:t>].</w:t>
      </w:r>
    </w:p>
    <w:p w:rsidR="00F24111" w:rsidRPr="00ED5834" w:rsidRDefault="00F24111" w:rsidP="00F24111">
      <w:pPr>
        <w:numPr>
          <w:ilvl w:val="0"/>
          <w:numId w:val="63"/>
        </w:numPr>
        <w:spacing w:after="200"/>
        <w:ind w:left="0" w:firstLine="0"/>
        <w:jc w:val="both"/>
      </w:pPr>
      <w:r w:rsidRPr="00ED5834">
        <w:t xml:space="preserve">Le </w:t>
      </w:r>
      <w:r w:rsidRPr="00ED5834">
        <w:rPr>
          <w:i/>
          <w:iCs/>
        </w:rPr>
        <w:t xml:space="preserve">[insérer le nom de </w:t>
      </w:r>
      <w:r w:rsidRPr="00ED5834">
        <w:rPr>
          <w:b/>
          <w:bCs/>
          <w:i/>
          <w:iCs/>
        </w:rPr>
        <w:t>l’Autorité contractante</w:t>
      </w:r>
      <w:r w:rsidRPr="00ED5834">
        <w:rPr>
          <w:i/>
          <w:iCs/>
        </w:rPr>
        <w:t>]</w:t>
      </w:r>
      <w:r w:rsidRPr="00ED5834">
        <w:t xml:space="preserve"> sollicite des offres sous pli fermé de la part de candidats éligibles et répondant aux qualifications requises pour fournir </w:t>
      </w:r>
      <w:r w:rsidRPr="00ED5834">
        <w:rPr>
          <w:i/>
          <w:iCs/>
        </w:rPr>
        <w:t>[insérer une brève description des Fournitures et Services connexes ; indiquer la liste des lots si l’appel d’offres porte sur plusieurs lots pouvant être attribués séparément ; indiquer également si des variantes pourront être prises en considération]</w:t>
      </w:r>
      <w:r w:rsidRPr="00ED5834">
        <w:t xml:space="preserve">. </w:t>
      </w:r>
    </w:p>
    <w:p w:rsidR="00F24111" w:rsidRPr="00ED5834" w:rsidRDefault="00F24111" w:rsidP="00F24111">
      <w:pPr>
        <w:numPr>
          <w:ilvl w:val="0"/>
          <w:numId w:val="63"/>
        </w:numPr>
        <w:spacing w:after="200"/>
        <w:ind w:left="0" w:firstLine="0"/>
        <w:jc w:val="both"/>
      </w:pPr>
      <w:r w:rsidRPr="00ED5834">
        <w:t xml:space="preserve">La passation du </w:t>
      </w:r>
      <w:r>
        <w:t>marché</w:t>
      </w:r>
      <w:r w:rsidRPr="00ED5834">
        <w:t xml:space="preserve"> sera conduite par Appel d‘offres ouvert tel que défini dans le Code des marchés publics à l’article 56</w:t>
      </w:r>
      <w:r w:rsidRPr="00ED5834">
        <w:rPr>
          <w:i/>
          <w:iCs/>
        </w:rPr>
        <w:t>,</w:t>
      </w:r>
      <w:r w:rsidRPr="00ED5834">
        <w:t xml:space="preserve"> et ouvert à tous les candidats éligibles. </w:t>
      </w:r>
    </w:p>
    <w:p w:rsidR="00F24111" w:rsidRPr="00ED5834" w:rsidRDefault="00F24111" w:rsidP="00F24111">
      <w:pPr>
        <w:numPr>
          <w:ilvl w:val="0"/>
          <w:numId w:val="63"/>
        </w:numPr>
        <w:spacing w:after="200"/>
        <w:ind w:left="0" w:firstLine="0"/>
        <w:jc w:val="both"/>
      </w:pPr>
      <w:r w:rsidRPr="00ED5834">
        <w:t xml:space="preserve">Les candidats intéressés peuvent obtenir des informations auprès de </w:t>
      </w:r>
      <w:r w:rsidRPr="00ED5834">
        <w:rPr>
          <w:i/>
          <w:iCs/>
        </w:rPr>
        <w:t xml:space="preserve">[insérer le nom de </w:t>
      </w:r>
      <w:r w:rsidRPr="00ED5834">
        <w:rPr>
          <w:b/>
          <w:bCs/>
          <w:i/>
          <w:iCs/>
        </w:rPr>
        <w:t>l’Autorité contractante</w:t>
      </w:r>
      <w:r w:rsidRPr="00ED5834">
        <w:rPr>
          <w:i/>
          <w:iCs/>
        </w:rPr>
        <w:t xml:space="preserve">; insérer les nom, </w:t>
      </w:r>
      <w:r w:rsidRPr="00ED5834">
        <w:rPr>
          <w:i/>
          <w:spacing w:val="-3"/>
        </w:rPr>
        <w:t xml:space="preserve">adresse télégraphique et/ou adresse et numéro de télex du service, numéro du télécopieur,  </w:t>
      </w:r>
      <w:r w:rsidRPr="00ED5834">
        <w:rPr>
          <w:i/>
          <w:iCs/>
        </w:rPr>
        <w:t>adresse postale et adresse de courrier électronique de la personne responsable]</w:t>
      </w:r>
      <w:r w:rsidRPr="00ED5834">
        <w:t xml:space="preserve"> et prendre connaissance des documents d’Appel d’offres à l’adresse mentionnée ci-après </w:t>
      </w:r>
      <w:r w:rsidRPr="00ED5834">
        <w:rPr>
          <w:i/>
          <w:iCs/>
        </w:rPr>
        <w:t xml:space="preserve">[spécifier </w:t>
      </w:r>
      <w:r w:rsidRPr="00ED5834">
        <w:rPr>
          <w:i/>
          <w:spacing w:val="-3"/>
        </w:rPr>
        <w:t>le nom et le contact de la personne chez qui le dossier sera retiré</w:t>
      </w:r>
      <w:r w:rsidRPr="00ED5834">
        <w:rPr>
          <w:i/>
          <w:iCs/>
        </w:rPr>
        <w:t>]</w:t>
      </w:r>
      <w:r w:rsidRPr="00ED5834">
        <w:t xml:space="preserve"> de </w:t>
      </w:r>
      <w:r w:rsidRPr="00ED5834">
        <w:rPr>
          <w:i/>
          <w:iCs/>
        </w:rPr>
        <w:t>[insérer les heures d’ouverture et de fermeture</w:t>
      </w:r>
      <w:r w:rsidRPr="00ED5834">
        <w:rPr>
          <w:i/>
          <w:iCs/>
          <w:vertAlign w:val="superscript"/>
        </w:rPr>
        <w:t>3</w:t>
      </w:r>
      <w:r w:rsidRPr="00ED5834">
        <w:rPr>
          <w:i/>
          <w:iCs/>
        </w:rPr>
        <w:t>]</w:t>
      </w:r>
      <w:r w:rsidRPr="00ED5834">
        <w:t>.</w:t>
      </w:r>
    </w:p>
    <w:p w:rsidR="00F24111" w:rsidRPr="00ED5834" w:rsidRDefault="00F24111" w:rsidP="00F24111">
      <w:pPr>
        <w:numPr>
          <w:ilvl w:val="0"/>
          <w:numId w:val="63"/>
        </w:numPr>
        <w:spacing w:after="200"/>
        <w:ind w:left="0" w:firstLine="0"/>
        <w:jc w:val="both"/>
      </w:pPr>
      <w:r w:rsidRPr="00ED5834">
        <w:t xml:space="preserve">Les exigences en matière de qualification sont : </w:t>
      </w:r>
      <w:r w:rsidRPr="00ED5834">
        <w:rPr>
          <w:i/>
          <w:iCs/>
        </w:rPr>
        <w:t>[insérer la liste des conditions d’ordre technique, financier, légal et autre(s)] (</w:t>
      </w:r>
      <w:r w:rsidRPr="00ED5834">
        <w:t xml:space="preserve">Voir le document d’Appel d’offres pour les informations détaillées). </w:t>
      </w:r>
    </w:p>
    <w:p w:rsidR="00F24111" w:rsidRPr="00ED5834" w:rsidRDefault="00F24111" w:rsidP="00F24111">
      <w:pPr>
        <w:numPr>
          <w:ilvl w:val="0"/>
          <w:numId w:val="63"/>
        </w:numPr>
        <w:spacing w:after="200"/>
        <w:ind w:left="0" w:firstLine="0"/>
        <w:jc w:val="both"/>
      </w:pPr>
      <w:r>
        <w:rPr>
          <w:rFonts w:eastAsia="Arial Narrow"/>
          <w:szCs w:val="24"/>
        </w:rPr>
        <w:t>L</w:t>
      </w:r>
      <w:r>
        <w:rPr>
          <w:rFonts w:eastAsia="Arial Narrow"/>
          <w:spacing w:val="-2"/>
          <w:szCs w:val="24"/>
        </w:rPr>
        <w:t>e</w:t>
      </w:r>
      <w:r>
        <w:rPr>
          <w:rFonts w:eastAsia="Arial Narrow"/>
          <w:szCs w:val="24"/>
        </w:rPr>
        <w:t>s c</w:t>
      </w:r>
      <w:r>
        <w:rPr>
          <w:rFonts w:eastAsia="Arial Narrow"/>
          <w:spacing w:val="-2"/>
          <w:szCs w:val="24"/>
        </w:rPr>
        <w:t>a</w:t>
      </w:r>
      <w:r>
        <w:rPr>
          <w:rFonts w:eastAsia="Arial Narrow"/>
          <w:szCs w:val="24"/>
        </w:rPr>
        <w:t>nd</w:t>
      </w:r>
      <w:r>
        <w:rPr>
          <w:rFonts w:eastAsia="Arial Narrow"/>
          <w:spacing w:val="1"/>
          <w:szCs w:val="24"/>
        </w:rPr>
        <w:t>i</w:t>
      </w:r>
      <w:r>
        <w:rPr>
          <w:rFonts w:eastAsia="Arial Narrow"/>
          <w:szCs w:val="24"/>
        </w:rPr>
        <w:t>da</w:t>
      </w:r>
      <w:r>
        <w:rPr>
          <w:rFonts w:eastAsia="Arial Narrow"/>
          <w:spacing w:val="-2"/>
          <w:szCs w:val="24"/>
        </w:rPr>
        <w:t>t</w:t>
      </w:r>
      <w:r>
        <w:rPr>
          <w:rFonts w:eastAsia="Arial Narrow"/>
          <w:szCs w:val="24"/>
        </w:rPr>
        <w:t>s pe</w:t>
      </w:r>
      <w:r>
        <w:rPr>
          <w:rFonts w:eastAsia="Arial Narrow"/>
          <w:spacing w:val="-2"/>
          <w:szCs w:val="24"/>
        </w:rPr>
        <w:t>u</w:t>
      </w:r>
      <w:r>
        <w:rPr>
          <w:rFonts w:eastAsia="Arial Narrow"/>
          <w:szCs w:val="24"/>
        </w:rPr>
        <w:t>vent r</w:t>
      </w:r>
      <w:r>
        <w:rPr>
          <w:rFonts w:eastAsia="Arial Narrow"/>
          <w:spacing w:val="-2"/>
          <w:szCs w:val="24"/>
        </w:rPr>
        <w:t>e</w:t>
      </w:r>
      <w:r>
        <w:rPr>
          <w:rFonts w:eastAsia="Arial Narrow"/>
          <w:szCs w:val="24"/>
        </w:rPr>
        <w:t xml:space="preserve">tirer </w:t>
      </w:r>
      <w:r>
        <w:rPr>
          <w:rFonts w:eastAsia="Arial Narrow"/>
          <w:spacing w:val="-2"/>
          <w:szCs w:val="24"/>
        </w:rPr>
        <w:t>l</w:t>
      </w:r>
      <w:r>
        <w:rPr>
          <w:rFonts w:eastAsia="Arial Narrow"/>
          <w:szCs w:val="24"/>
        </w:rPr>
        <w:t xml:space="preserve">e </w:t>
      </w:r>
      <w:r>
        <w:rPr>
          <w:rFonts w:eastAsia="Arial Narrow"/>
          <w:spacing w:val="-1"/>
          <w:szCs w:val="24"/>
        </w:rPr>
        <w:t>D</w:t>
      </w:r>
      <w:r>
        <w:rPr>
          <w:rFonts w:eastAsia="Arial Narrow"/>
          <w:szCs w:val="24"/>
        </w:rPr>
        <w:t>o</w:t>
      </w:r>
      <w:r>
        <w:rPr>
          <w:rFonts w:eastAsia="Arial Narrow"/>
          <w:spacing w:val="-2"/>
          <w:szCs w:val="24"/>
        </w:rPr>
        <w:t>s</w:t>
      </w:r>
      <w:r>
        <w:rPr>
          <w:rFonts w:eastAsia="Arial Narrow"/>
          <w:szCs w:val="24"/>
        </w:rPr>
        <w:t>sier d’</w:t>
      </w:r>
      <w:r>
        <w:rPr>
          <w:rFonts w:eastAsia="Arial Narrow"/>
          <w:spacing w:val="-3"/>
          <w:szCs w:val="24"/>
        </w:rPr>
        <w:t>A</w:t>
      </w:r>
      <w:r>
        <w:rPr>
          <w:rFonts w:eastAsia="Arial Narrow"/>
          <w:szCs w:val="24"/>
        </w:rPr>
        <w:t xml:space="preserve">ppel </w:t>
      </w:r>
      <w:r>
        <w:rPr>
          <w:rFonts w:eastAsia="Arial Narrow"/>
          <w:spacing w:val="-2"/>
          <w:szCs w:val="24"/>
        </w:rPr>
        <w:t>d</w:t>
      </w:r>
      <w:r>
        <w:rPr>
          <w:rFonts w:eastAsia="Arial Narrow"/>
          <w:szCs w:val="24"/>
        </w:rPr>
        <w:t>’</w:t>
      </w:r>
      <w:r>
        <w:rPr>
          <w:rFonts w:eastAsia="Arial Narrow"/>
          <w:spacing w:val="1"/>
          <w:szCs w:val="24"/>
        </w:rPr>
        <w:t>O</w:t>
      </w:r>
      <w:r>
        <w:rPr>
          <w:rFonts w:eastAsia="Arial Narrow"/>
          <w:szCs w:val="24"/>
        </w:rPr>
        <w:t>ff</w:t>
      </w:r>
      <w:r>
        <w:rPr>
          <w:rFonts w:eastAsia="Arial Narrow"/>
          <w:spacing w:val="-3"/>
          <w:szCs w:val="24"/>
        </w:rPr>
        <w:t>r</w:t>
      </w:r>
      <w:r>
        <w:rPr>
          <w:rFonts w:eastAsia="Arial Narrow"/>
          <w:szCs w:val="24"/>
        </w:rPr>
        <w:t>e</w:t>
      </w:r>
      <w:r>
        <w:rPr>
          <w:rFonts w:eastAsia="Arial Narrow"/>
          <w:spacing w:val="1"/>
          <w:szCs w:val="24"/>
        </w:rPr>
        <w:t>s</w:t>
      </w:r>
      <w:r w:rsidRPr="00ED5834">
        <w:t xml:space="preserve"> à l’adresse mentionnée ci-après </w:t>
      </w:r>
      <w:r w:rsidRPr="00ED5834">
        <w:rPr>
          <w:i/>
          <w:iCs/>
        </w:rPr>
        <w:t xml:space="preserve">[spécifier l’adresse] </w:t>
      </w:r>
      <w:r w:rsidRPr="00ED5834">
        <w:t>contre un paiement</w:t>
      </w:r>
      <w:r w:rsidRPr="00ED5834">
        <w:rPr>
          <w:vertAlign w:val="superscript"/>
        </w:rPr>
        <w:t>4</w:t>
      </w:r>
      <w:r w:rsidRPr="00ED5834">
        <w:t xml:space="preserve"> non remboursable de </w:t>
      </w:r>
      <w:r w:rsidRPr="00ED5834">
        <w:rPr>
          <w:i/>
          <w:iCs/>
        </w:rPr>
        <w:t>[insérer le montant en FCFA].</w:t>
      </w:r>
      <w:r w:rsidRPr="00ED5834">
        <w:t xml:space="preserve"> La méthode de paiement sera </w:t>
      </w:r>
      <w:r w:rsidRPr="00ED5834">
        <w:rPr>
          <w:i/>
          <w:iCs/>
        </w:rPr>
        <w:t>[insérer la forme de paiement]</w:t>
      </w:r>
      <w:r w:rsidRPr="00ED5834">
        <w:rPr>
          <w:i/>
          <w:iCs/>
          <w:vertAlign w:val="superscript"/>
        </w:rPr>
        <w:t xml:space="preserve"> 5</w:t>
      </w:r>
      <w:r w:rsidRPr="00ED5834">
        <w:rPr>
          <w:i/>
          <w:iCs/>
        </w:rPr>
        <w:t>.</w:t>
      </w:r>
      <w:r w:rsidRPr="00ED5834">
        <w:t xml:space="preserve"> Le document d’Appel d’offres sera adressé par </w:t>
      </w:r>
      <w:r w:rsidRPr="00ED5834">
        <w:rPr>
          <w:i/>
          <w:iCs/>
        </w:rPr>
        <w:t>[insérer le mode d’acheminement</w:t>
      </w:r>
      <w:r w:rsidRPr="00ED5834">
        <w:rPr>
          <w:i/>
          <w:iCs/>
          <w:vertAlign w:val="superscript"/>
        </w:rPr>
        <w:t>6</w:t>
      </w:r>
      <w:r w:rsidRPr="00ED5834">
        <w:rPr>
          <w:i/>
          <w:iCs/>
        </w:rPr>
        <w:t>].</w:t>
      </w:r>
    </w:p>
    <w:p w:rsidR="00F24111" w:rsidRPr="00ED5834" w:rsidRDefault="00F24111" w:rsidP="00F24111">
      <w:pPr>
        <w:numPr>
          <w:ilvl w:val="0"/>
          <w:numId w:val="63"/>
        </w:numPr>
        <w:spacing w:after="200"/>
        <w:ind w:left="0" w:firstLine="0"/>
        <w:jc w:val="both"/>
      </w:pPr>
      <w:r w:rsidRPr="00ED5834">
        <w:t xml:space="preserve">Les offres devront être soumises à l’adresse ci-après </w:t>
      </w:r>
      <w:r w:rsidRPr="00ED5834">
        <w:rPr>
          <w:i/>
          <w:iCs/>
        </w:rPr>
        <w:t xml:space="preserve">[spécifier l’adresse] </w:t>
      </w:r>
      <w:r w:rsidRPr="00ED5834">
        <w:t xml:space="preserve">au plus tard le </w:t>
      </w:r>
      <w:r w:rsidRPr="00ED5834">
        <w:rPr>
          <w:i/>
          <w:iCs/>
        </w:rPr>
        <w:t>[insérer la date et l’heure]</w:t>
      </w:r>
      <w:r w:rsidRPr="00ED5834">
        <w:t xml:space="preserve">. Les offres remises en retard ne seront pas acceptées. Les offres seront ouvertes en présence des représentants des candidats présents à l’adresse ci-après </w:t>
      </w:r>
      <w:r w:rsidRPr="00ED5834">
        <w:rPr>
          <w:i/>
          <w:iCs/>
        </w:rPr>
        <w:t>[spécifier l’adresse]</w:t>
      </w:r>
      <w:r w:rsidRPr="00ED5834">
        <w:rPr>
          <w:i/>
          <w:iCs/>
          <w:vertAlign w:val="superscript"/>
        </w:rPr>
        <w:t xml:space="preserve"> 7</w:t>
      </w:r>
      <w:r w:rsidRPr="00ED5834">
        <w:t xml:space="preserve">à </w:t>
      </w:r>
      <w:r w:rsidRPr="00ED5834">
        <w:rPr>
          <w:i/>
          <w:iCs/>
        </w:rPr>
        <w:t>[insérer la date et l’heure].</w:t>
      </w:r>
      <w:r w:rsidRPr="00ED5834">
        <w:t xml:space="preserve"> Les offres doivent comprendre </w:t>
      </w:r>
      <w:r w:rsidRPr="00ED5834">
        <w:rPr>
          <w:iCs/>
        </w:rPr>
        <w:t>un cautionnement provisoire</w:t>
      </w:r>
      <w:r>
        <w:rPr>
          <w:iCs/>
        </w:rPr>
        <w:t xml:space="preserve"> </w:t>
      </w:r>
      <w:r>
        <w:rPr>
          <w:rFonts w:eastAsia="Arial Narrow"/>
          <w:szCs w:val="24"/>
        </w:rPr>
        <w:t>é</w:t>
      </w:r>
      <w:r>
        <w:rPr>
          <w:rFonts w:eastAsia="Arial Narrow"/>
          <w:spacing w:val="-2"/>
          <w:szCs w:val="24"/>
        </w:rPr>
        <w:t>t</w:t>
      </w:r>
      <w:r>
        <w:rPr>
          <w:rFonts w:eastAsia="Arial Narrow"/>
          <w:szCs w:val="24"/>
        </w:rPr>
        <w:t>ab</w:t>
      </w:r>
      <w:r>
        <w:rPr>
          <w:rFonts w:eastAsia="Arial Narrow"/>
          <w:spacing w:val="1"/>
          <w:szCs w:val="24"/>
        </w:rPr>
        <w:t>l</w:t>
      </w:r>
      <w:r>
        <w:rPr>
          <w:rFonts w:eastAsia="Arial Narrow"/>
          <w:szCs w:val="24"/>
        </w:rPr>
        <w:t xml:space="preserve">i </w:t>
      </w:r>
      <w:r>
        <w:rPr>
          <w:rFonts w:eastAsia="Arial Narrow"/>
          <w:spacing w:val="-2"/>
          <w:szCs w:val="24"/>
        </w:rPr>
        <w:t>p</w:t>
      </w:r>
      <w:r>
        <w:rPr>
          <w:rFonts w:eastAsia="Arial Narrow"/>
          <w:szCs w:val="24"/>
        </w:rPr>
        <w:t>ar une ba</w:t>
      </w:r>
      <w:r>
        <w:rPr>
          <w:rFonts w:eastAsia="Arial Narrow"/>
          <w:spacing w:val="-2"/>
          <w:szCs w:val="24"/>
        </w:rPr>
        <w:t>n</w:t>
      </w:r>
      <w:r>
        <w:rPr>
          <w:rFonts w:eastAsia="Arial Narrow"/>
          <w:szCs w:val="24"/>
        </w:rPr>
        <w:t xml:space="preserve">que, </w:t>
      </w:r>
      <w:r>
        <w:rPr>
          <w:rFonts w:eastAsia="Arial Narrow"/>
          <w:spacing w:val="-2"/>
          <w:szCs w:val="24"/>
        </w:rPr>
        <w:t>u</w:t>
      </w:r>
      <w:r>
        <w:rPr>
          <w:rFonts w:eastAsia="Arial Narrow"/>
          <w:szCs w:val="24"/>
        </w:rPr>
        <w:t>n org</w:t>
      </w:r>
      <w:r>
        <w:rPr>
          <w:rFonts w:eastAsia="Arial Narrow"/>
          <w:spacing w:val="-2"/>
          <w:szCs w:val="24"/>
        </w:rPr>
        <w:t>an</w:t>
      </w:r>
      <w:r>
        <w:rPr>
          <w:rFonts w:eastAsia="Arial Narrow"/>
          <w:szCs w:val="24"/>
        </w:rPr>
        <w:t>i</w:t>
      </w:r>
      <w:r>
        <w:rPr>
          <w:rFonts w:eastAsia="Arial Narrow"/>
          <w:spacing w:val="1"/>
          <w:szCs w:val="24"/>
        </w:rPr>
        <w:t>s</w:t>
      </w:r>
      <w:r>
        <w:rPr>
          <w:rFonts w:eastAsia="Arial Narrow"/>
          <w:szCs w:val="24"/>
        </w:rPr>
        <w:t>me fin</w:t>
      </w:r>
      <w:r>
        <w:rPr>
          <w:rFonts w:eastAsia="Arial Narrow"/>
          <w:spacing w:val="-2"/>
          <w:szCs w:val="24"/>
        </w:rPr>
        <w:t>a</w:t>
      </w:r>
      <w:r>
        <w:rPr>
          <w:rFonts w:eastAsia="Arial Narrow"/>
          <w:szCs w:val="24"/>
        </w:rPr>
        <w:t>n</w:t>
      </w:r>
      <w:r>
        <w:rPr>
          <w:rFonts w:eastAsia="Arial Narrow"/>
          <w:spacing w:val="1"/>
          <w:szCs w:val="24"/>
        </w:rPr>
        <w:t>c</w:t>
      </w:r>
      <w:r>
        <w:rPr>
          <w:rFonts w:eastAsia="Arial Narrow"/>
          <w:szCs w:val="24"/>
        </w:rPr>
        <w:t>ier ou un t</w:t>
      </w:r>
      <w:r>
        <w:rPr>
          <w:rFonts w:eastAsia="Arial Narrow"/>
          <w:spacing w:val="-2"/>
          <w:szCs w:val="24"/>
        </w:rPr>
        <w:t>i</w:t>
      </w:r>
      <w:r>
        <w:rPr>
          <w:rFonts w:eastAsia="Arial Narrow"/>
          <w:szCs w:val="24"/>
        </w:rPr>
        <w:t>ers ag</w:t>
      </w:r>
      <w:r>
        <w:rPr>
          <w:rFonts w:eastAsia="Arial Narrow"/>
          <w:spacing w:val="-3"/>
          <w:szCs w:val="24"/>
        </w:rPr>
        <w:t>r</w:t>
      </w:r>
      <w:r>
        <w:rPr>
          <w:rFonts w:eastAsia="Arial Narrow"/>
          <w:szCs w:val="24"/>
        </w:rPr>
        <w:t xml:space="preserve">éé parle </w:t>
      </w:r>
      <w:r>
        <w:rPr>
          <w:rFonts w:eastAsia="Arial Narrow"/>
          <w:spacing w:val="-2"/>
          <w:szCs w:val="24"/>
        </w:rPr>
        <w:t>m</w:t>
      </w:r>
      <w:r>
        <w:rPr>
          <w:rFonts w:eastAsia="Arial Narrow"/>
          <w:szCs w:val="24"/>
        </w:rPr>
        <w:t>in</w:t>
      </w:r>
      <w:r>
        <w:rPr>
          <w:rFonts w:eastAsia="Arial Narrow"/>
          <w:spacing w:val="1"/>
          <w:szCs w:val="24"/>
        </w:rPr>
        <w:t>i</w:t>
      </w:r>
      <w:r>
        <w:rPr>
          <w:rFonts w:eastAsia="Arial Narrow"/>
          <w:spacing w:val="-2"/>
          <w:szCs w:val="24"/>
        </w:rPr>
        <w:t>s</w:t>
      </w:r>
      <w:r>
        <w:rPr>
          <w:rFonts w:eastAsia="Arial Narrow"/>
          <w:szCs w:val="24"/>
        </w:rPr>
        <w:t>t</w:t>
      </w:r>
      <w:r>
        <w:rPr>
          <w:rFonts w:eastAsia="Arial Narrow"/>
          <w:spacing w:val="-3"/>
          <w:szCs w:val="24"/>
        </w:rPr>
        <w:t>r</w:t>
      </w:r>
      <w:r>
        <w:rPr>
          <w:rFonts w:eastAsia="Arial Narrow"/>
          <w:szCs w:val="24"/>
        </w:rPr>
        <w:t>e chargé des fina</w:t>
      </w:r>
      <w:r>
        <w:rPr>
          <w:rFonts w:eastAsia="Arial Narrow"/>
          <w:spacing w:val="-2"/>
          <w:szCs w:val="24"/>
        </w:rPr>
        <w:t>n</w:t>
      </w:r>
      <w:r>
        <w:rPr>
          <w:rFonts w:eastAsia="Arial Narrow"/>
          <w:szCs w:val="24"/>
        </w:rPr>
        <w:t xml:space="preserve">ces </w:t>
      </w:r>
      <w:r w:rsidRPr="00ED5834">
        <w:t xml:space="preserve">d’un montant de </w:t>
      </w:r>
      <w:r w:rsidRPr="00ED5834">
        <w:rPr>
          <w:i/>
          <w:iCs/>
        </w:rPr>
        <w:t>[insérer le montant en FCFA ou un pourcentage minimum du prix de l’offre]</w:t>
      </w:r>
      <w:r w:rsidRPr="00ED5834">
        <w:rPr>
          <w:i/>
          <w:iCs/>
          <w:vertAlign w:val="superscript"/>
        </w:rPr>
        <w:t xml:space="preserve"> 8</w:t>
      </w:r>
      <w:r w:rsidRPr="00ED5834">
        <w:rPr>
          <w:i/>
          <w:iCs/>
        </w:rPr>
        <w:t xml:space="preserve">. </w:t>
      </w:r>
      <w:r>
        <w:rPr>
          <w:rFonts w:eastAsia="Arial Narrow"/>
          <w:spacing w:val="-2"/>
          <w:szCs w:val="24"/>
        </w:rPr>
        <w:t>L</w:t>
      </w:r>
      <w:r>
        <w:rPr>
          <w:rFonts w:eastAsia="Arial Narrow"/>
          <w:szCs w:val="24"/>
        </w:rPr>
        <w:t>es sou</w:t>
      </w:r>
      <w:r>
        <w:rPr>
          <w:rFonts w:eastAsia="Arial Narrow"/>
          <w:spacing w:val="-2"/>
          <w:szCs w:val="24"/>
        </w:rPr>
        <w:t>m</w:t>
      </w:r>
      <w:r>
        <w:rPr>
          <w:rFonts w:eastAsia="Arial Narrow"/>
          <w:szCs w:val="24"/>
        </w:rPr>
        <w:t>i</w:t>
      </w:r>
      <w:r>
        <w:rPr>
          <w:rFonts w:eastAsia="Arial Narrow"/>
          <w:spacing w:val="1"/>
          <w:szCs w:val="24"/>
        </w:rPr>
        <w:t>s</w:t>
      </w:r>
      <w:r>
        <w:rPr>
          <w:rFonts w:eastAsia="Arial Narrow"/>
          <w:spacing w:val="-2"/>
          <w:szCs w:val="24"/>
        </w:rPr>
        <w:t>s</w:t>
      </w:r>
      <w:r>
        <w:rPr>
          <w:rFonts w:eastAsia="Arial Narrow"/>
          <w:szCs w:val="24"/>
        </w:rPr>
        <w:t>ion</w:t>
      </w:r>
      <w:r>
        <w:rPr>
          <w:rFonts w:eastAsia="Arial Narrow"/>
          <w:spacing w:val="-2"/>
          <w:szCs w:val="24"/>
        </w:rPr>
        <w:t>n</w:t>
      </w:r>
      <w:r>
        <w:rPr>
          <w:rFonts w:eastAsia="Arial Narrow"/>
          <w:szCs w:val="24"/>
        </w:rPr>
        <w:t>aires r</w:t>
      </w:r>
      <w:r>
        <w:rPr>
          <w:rFonts w:eastAsia="Arial Narrow"/>
          <w:spacing w:val="-3"/>
          <w:szCs w:val="24"/>
        </w:rPr>
        <w:t>e</w:t>
      </w:r>
      <w:r>
        <w:rPr>
          <w:rFonts w:eastAsia="Arial Narrow"/>
          <w:szCs w:val="24"/>
        </w:rPr>
        <w:t>stero</w:t>
      </w:r>
      <w:r>
        <w:rPr>
          <w:rFonts w:eastAsia="Arial Narrow"/>
          <w:spacing w:val="-2"/>
          <w:szCs w:val="24"/>
        </w:rPr>
        <w:t>n</w:t>
      </w:r>
      <w:r>
        <w:rPr>
          <w:rFonts w:eastAsia="Arial Narrow"/>
          <w:szCs w:val="24"/>
        </w:rPr>
        <w:t>t engag</w:t>
      </w:r>
      <w:r>
        <w:rPr>
          <w:rFonts w:eastAsia="Arial Narrow"/>
          <w:spacing w:val="-2"/>
          <w:szCs w:val="24"/>
        </w:rPr>
        <w:t>é</w:t>
      </w:r>
      <w:r>
        <w:rPr>
          <w:rFonts w:eastAsia="Arial Narrow"/>
          <w:szCs w:val="24"/>
        </w:rPr>
        <w:t xml:space="preserve">s par </w:t>
      </w:r>
      <w:r>
        <w:rPr>
          <w:rFonts w:eastAsia="Arial Narrow"/>
          <w:spacing w:val="-2"/>
          <w:szCs w:val="24"/>
        </w:rPr>
        <w:t>l</w:t>
      </w:r>
      <w:r>
        <w:rPr>
          <w:rFonts w:eastAsia="Arial Narrow"/>
          <w:szCs w:val="24"/>
        </w:rPr>
        <w:t>eur offre pend</w:t>
      </w:r>
      <w:r>
        <w:rPr>
          <w:rFonts w:eastAsia="Arial Narrow"/>
          <w:spacing w:val="-2"/>
          <w:szCs w:val="24"/>
        </w:rPr>
        <w:t>an</w:t>
      </w:r>
      <w:r>
        <w:rPr>
          <w:rFonts w:eastAsia="Arial Narrow"/>
          <w:szCs w:val="24"/>
        </w:rPr>
        <w:t>t un dé</w:t>
      </w:r>
      <w:r>
        <w:rPr>
          <w:rFonts w:eastAsia="Arial Narrow"/>
          <w:spacing w:val="-1"/>
          <w:szCs w:val="24"/>
        </w:rPr>
        <w:t>l</w:t>
      </w:r>
      <w:r>
        <w:rPr>
          <w:rFonts w:eastAsia="Arial Narrow"/>
          <w:szCs w:val="24"/>
        </w:rPr>
        <w:t xml:space="preserve">ai de </w:t>
      </w:r>
      <w:r>
        <w:rPr>
          <w:i/>
          <w:iCs/>
        </w:rPr>
        <w:t>[insérer le nombre de jours]</w:t>
      </w:r>
      <w:r>
        <w:rPr>
          <w:rFonts w:eastAsia="Arial Narrow"/>
          <w:szCs w:val="24"/>
        </w:rPr>
        <w:t>à c</w:t>
      </w:r>
      <w:r>
        <w:rPr>
          <w:rFonts w:eastAsia="Arial Narrow"/>
          <w:spacing w:val="-2"/>
          <w:szCs w:val="24"/>
        </w:rPr>
        <w:t>o</w:t>
      </w:r>
      <w:r>
        <w:rPr>
          <w:rFonts w:eastAsia="Arial Narrow"/>
          <w:szCs w:val="24"/>
        </w:rPr>
        <w:t xml:space="preserve">mpter </w:t>
      </w:r>
      <w:r>
        <w:rPr>
          <w:rFonts w:eastAsia="Arial Narrow"/>
          <w:spacing w:val="-2"/>
          <w:szCs w:val="24"/>
        </w:rPr>
        <w:t>d</w:t>
      </w:r>
      <w:r>
        <w:rPr>
          <w:rFonts w:eastAsia="Arial Narrow"/>
          <w:szCs w:val="24"/>
        </w:rPr>
        <w:t xml:space="preserve">e </w:t>
      </w:r>
      <w:r>
        <w:rPr>
          <w:rFonts w:eastAsia="Arial Narrow"/>
          <w:spacing w:val="1"/>
          <w:szCs w:val="24"/>
        </w:rPr>
        <w:t>l</w:t>
      </w:r>
      <w:r>
        <w:rPr>
          <w:rFonts w:eastAsia="Arial Narrow"/>
          <w:szCs w:val="24"/>
        </w:rPr>
        <w:t>a da</w:t>
      </w:r>
      <w:r>
        <w:rPr>
          <w:rFonts w:eastAsia="Arial Narrow"/>
          <w:spacing w:val="-2"/>
          <w:szCs w:val="24"/>
        </w:rPr>
        <w:t>t</w:t>
      </w:r>
      <w:r>
        <w:rPr>
          <w:rFonts w:eastAsia="Arial Narrow"/>
          <w:szCs w:val="24"/>
        </w:rPr>
        <w:t xml:space="preserve">e </w:t>
      </w:r>
      <w:r>
        <w:rPr>
          <w:rFonts w:eastAsia="Arial Narrow"/>
          <w:spacing w:val="1"/>
          <w:szCs w:val="24"/>
        </w:rPr>
        <w:t>l</w:t>
      </w:r>
      <w:r>
        <w:rPr>
          <w:rFonts w:eastAsia="Arial Narrow"/>
          <w:spacing w:val="-2"/>
          <w:szCs w:val="24"/>
        </w:rPr>
        <w:t>i</w:t>
      </w:r>
      <w:r>
        <w:rPr>
          <w:rFonts w:eastAsia="Arial Narrow"/>
          <w:szCs w:val="24"/>
        </w:rPr>
        <w:t>m</w:t>
      </w:r>
      <w:r>
        <w:rPr>
          <w:rFonts w:eastAsia="Arial Narrow"/>
          <w:spacing w:val="1"/>
          <w:szCs w:val="24"/>
        </w:rPr>
        <w:t>i</w:t>
      </w:r>
      <w:r>
        <w:rPr>
          <w:rFonts w:eastAsia="Arial Narrow"/>
          <w:szCs w:val="24"/>
        </w:rPr>
        <w:t>te de dé</w:t>
      </w:r>
      <w:r>
        <w:rPr>
          <w:rFonts w:eastAsia="Arial Narrow"/>
          <w:spacing w:val="-2"/>
          <w:szCs w:val="24"/>
        </w:rPr>
        <w:t>p</w:t>
      </w:r>
      <w:r>
        <w:rPr>
          <w:rFonts w:eastAsia="Arial Narrow"/>
          <w:szCs w:val="24"/>
        </w:rPr>
        <w:t>ôt d</w:t>
      </w:r>
      <w:r>
        <w:rPr>
          <w:rFonts w:eastAsia="Arial Narrow"/>
          <w:spacing w:val="-2"/>
          <w:szCs w:val="24"/>
        </w:rPr>
        <w:t>e</w:t>
      </w:r>
      <w:r>
        <w:rPr>
          <w:rFonts w:eastAsia="Arial Narrow"/>
          <w:szCs w:val="24"/>
        </w:rPr>
        <w:t xml:space="preserve">s </w:t>
      </w:r>
      <w:r>
        <w:rPr>
          <w:rFonts w:eastAsia="Arial Narrow"/>
          <w:spacing w:val="-2"/>
          <w:szCs w:val="24"/>
        </w:rPr>
        <w:t>o</w:t>
      </w:r>
      <w:r>
        <w:rPr>
          <w:rFonts w:eastAsia="Arial Narrow"/>
          <w:szCs w:val="24"/>
        </w:rPr>
        <w:t>ffres</w:t>
      </w:r>
      <w:r w:rsidRPr="00ED5834">
        <w:rPr>
          <w:iCs/>
        </w:rPr>
        <w:t>.</w:t>
      </w:r>
    </w:p>
    <w:p w:rsidR="00F24111" w:rsidRPr="00ED5834" w:rsidRDefault="00F24111" w:rsidP="00F24111">
      <w:pPr>
        <w:numPr>
          <w:ilvl w:val="0"/>
          <w:numId w:val="63"/>
        </w:numPr>
        <w:spacing w:after="200"/>
        <w:ind w:left="0" w:firstLine="0"/>
        <w:jc w:val="both"/>
      </w:pPr>
      <w:r w:rsidRPr="00ED5834">
        <w:rPr>
          <w:szCs w:val="28"/>
        </w:rPr>
        <w:t xml:space="preserve">Dès la validation de la décision d’attribution du (ou des) marché(s), l'autorité contractante publiera dans le Bulletin Officiel des Marchés Publics et par voie d'affichage dans ses locaux, la décision d'attribution et tiendra à la disposition des soumissionnaires, le rapport d'analyse de la Commission d’Ouverture des Plis et  de Jugement des offres (COJO), ayant guidé ladite attribution à l’adresse ci-après : </w:t>
      </w:r>
      <w:r w:rsidRPr="00ED5834">
        <w:rPr>
          <w:i/>
          <w:iCs/>
        </w:rPr>
        <w:t>[insérer l’adresse]</w:t>
      </w:r>
      <w:r w:rsidRPr="00ED5834">
        <w:rPr>
          <w:szCs w:val="28"/>
        </w:rPr>
        <w:t>.</w:t>
      </w:r>
    </w:p>
    <w:p w:rsidR="00F24111" w:rsidRPr="00ED5834" w:rsidRDefault="00F24111" w:rsidP="00F24111">
      <w:pPr>
        <w:pStyle w:val="Paragraphedeliste"/>
        <w:numPr>
          <w:ilvl w:val="0"/>
          <w:numId w:val="63"/>
        </w:numPr>
        <w:jc w:val="both"/>
      </w:pPr>
      <w:r w:rsidRPr="00ED5834">
        <w:t>Les marchés issus du présent Appel d’offres seront soumis aux formalités de timbres et d’enregistrement aux frais des titulaires.</w:t>
      </w:r>
    </w:p>
    <w:p w:rsidR="00F24111" w:rsidRPr="008B378D" w:rsidRDefault="00F24111" w:rsidP="00F24111">
      <w:pPr>
        <w:pStyle w:val="Paragraphedeliste"/>
        <w:numPr>
          <w:ilvl w:val="0"/>
          <w:numId w:val="63"/>
        </w:numPr>
        <w:jc w:val="both"/>
        <w:rPr>
          <w:b/>
        </w:rPr>
      </w:pPr>
      <w:r w:rsidRPr="00ED5834">
        <w:t xml:space="preserve">Le présent appel d’offres est soumis aux lois et règlements en vigueur en Côte d’Ivoire, notamment au Décret N °2009-259 du 06 août 2009, portant Code des Marchés Publics et ses textes d’application. </w:t>
      </w:r>
    </w:p>
    <w:p w:rsidR="00F24111" w:rsidRPr="00ED5834" w:rsidRDefault="00F24111" w:rsidP="00F24111">
      <w:pPr>
        <w:spacing w:after="200"/>
        <w:jc w:val="both"/>
      </w:pPr>
    </w:p>
    <w:p w:rsidR="00F24111" w:rsidRPr="00ED5834" w:rsidRDefault="00F24111" w:rsidP="00F24111">
      <w:pPr>
        <w:jc w:val="both"/>
        <w:rPr>
          <w:sz w:val="20"/>
        </w:rPr>
      </w:pPr>
      <w:r w:rsidRPr="00ED5834">
        <w:rPr>
          <w:sz w:val="20"/>
        </w:rPr>
        <w:t>_________________</w:t>
      </w:r>
    </w:p>
    <w:p w:rsidR="00F24111" w:rsidRPr="00ED5834" w:rsidRDefault="00F24111" w:rsidP="00F24111">
      <w:pPr>
        <w:ind w:left="360" w:hanging="360"/>
        <w:jc w:val="both"/>
        <w:rPr>
          <w:sz w:val="20"/>
        </w:rPr>
      </w:pPr>
      <w:r w:rsidRPr="00ED5834">
        <w:rPr>
          <w:rStyle w:val="Appelnotedebasdep"/>
          <w:sz w:val="20"/>
        </w:rPr>
        <w:t>1</w:t>
      </w:r>
      <w:r w:rsidRPr="00ED5834">
        <w:rPr>
          <w:sz w:val="20"/>
        </w:rPr>
        <w:t>.</w:t>
      </w:r>
      <w:r w:rsidRPr="00ED5834">
        <w:rPr>
          <w:sz w:val="20"/>
        </w:rPr>
        <w:tab/>
        <w:t xml:space="preserve"> Fournir une brève description des Fournitures, y compris quantités, lieu de destination finale, et autre information de nature à permettre aux candidats potentiels de décider de leur participation ou non à l’Appel d’offres. </w:t>
      </w:r>
    </w:p>
    <w:p w:rsidR="00F24111" w:rsidRPr="00ED5834" w:rsidRDefault="00F24111" w:rsidP="00F24111">
      <w:pPr>
        <w:ind w:left="360" w:hanging="360"/>
        <w:jc w:val="both"/>
        <w:rPr>
          <w:sz w:val="20"/>
        </w:rPr>
      </w:pPr>
      <w:r w:rsidRPr="00ED5834">
        <w:rPr>
          <w:sz w:val="20"/>
        </w:rPr>
        <w:t>2.</w:t>
      </w:r>
      <w:r w:rsidRPr="00ED5834">
        <w:rPr>
          <w:sz w:val="20"/>
        </w:rPr>
        <w:tab/>
      </w:r>
      <w:r w:rsidRPr="00ED5834">
        <w:rPr>
          <w:i/>
          <w:iCs/>
          <w:sz w:val="20"/>
        </w:rPr>
        <w:t>[insérer: la durée de livraison est de (insérer le nombre de jours/mois/années ou les dates].</w:t>
      </w:r>
    </w:p>
    <w:p w:rsidR="00F24111" w:rsidRPr="00ED5834" w:rsidRDefault="00F24111" w:rsidP="00F24111">
      <w:pPr>
        <w:ind w:left="360" w:hanging="360"/>
        <w:jc w:val="both"/>
        <w:rPr>
          <w:sz w:val="20"/>
        </w:rPr>
      </w:pPr>
      <w:r w:rsidRPr="00ED5834">
        <w:rPr>
          <w:sz w:val="20"/>
        </w:rPr>
        <w:t>3.</w:t>
      </w:r>
      <w:r w:rsidRPr="00ED5834">
        <w:rPr>
          <w:sz w:val="20"/>
        </w:rPr>
        <w:tab/>
        <w:t>Par exemple: de 9.00 à 17 heures</w:t>
      </w:r>
    </w:p>
    <w:p w:rsidR="00F24111" w:rsidRPr="00ED5834" w:rsidRDefault="00F24111" w:rsidP="00F24111">
      <w:pPr>
        <w:ind w:left="360" w:hanging="360"/>
        <w:jc w:val="both"/>
        <w:rPr>
          <w:sz w:val="20"/>
        </w:rPr>
      </w:pPr>
      <w:r w:rsidRPr="00ED5834">
        <w:rPr>
          <w:sz w:val="20"/>
        </w:rPr>
        <w:t>5.</w:t>
      </w:r>
      <w:r w:rsidRPr="00ED5834">
        <w:rPr>
          <w:sz w:val="20"/>
        </w:rPr>
        <w:tab/>
        <w:t xml:space="preserve">Le prix demandé est destiné à défrayer l’Autorité contractante du coût d’impression, du courrier / d’acheminement du Dossier d’Appel d’Offres      ; le prix ne doit pas dissuader les candidats de participer. </w:t>
      </w:r>
    </w:p>
    <w:p w:rsidR="00F24111" w:rsidRPr="00ED5834" w:rsidRDefault="00F24111" w:rsidP="00F24111">
      <w:pPr>
        <w:ind w:left="360" w:hanging="360"/>
        <w:jc w:val="both"/>
        <w:rPr>
          <w:sz w:val="20"/>
        </w:rPr>
      </w:pPr>
      <w:r w:rsidRPr="00ED5834">
        <w:rPr>
          <w:sz w:val="20"/>
        </w:rPr>
        <w:t>5.</w:t>
      </w:r>
      <w:r w:rsidRPr="00ED5834">
        <w:rPr>
          <w:sz w:val="20"/>
        </w:rPr>
        <w:tab/>
        <w:t xml:space="preserve">Par exemple chèque de caisse, virement sur un compte à préciser. </w:t>
      </w:r>
    </w:p>
    <w:p w:rsidR="00F24111" w:rsidRPr="00ED5834" w:rsidRDefault="00F24111" w:rsidP="00F24111">
      <w:pPr>
        <w:ind w:left="360" w:hanging="360"/>
        <w:jc w:val="both"/>
        <w:rPr>
          <w:sz w:val="20"/>
        </w:rPr>
      </w:pPr>
      <w:r w:rsidRPr="00ED5834">
        <w:rPr>
          <w:sz w:val="20"/>
        </w:rPr>
        <w:t>6.</w:t>
      </w:r>
      <w:r w:rsidRPr="00ED5834">
        <w:rPr>
          <w:sz w:val="20"/>
        </w:rPr>
        <w:tab/>
        <w:t xml:space="preserve">La procédure d’acheminement est généralement la poste aérienne pour l’étranger et la poste normale ou l’acheminement à domicile localement. Pour des raisons d’urgence ou de sécurité, l’acheminement à domicile par messagerie peut être envisagé.    </w:t>
      </w:r>
    </w:p>
    <w:p w:rsidR="00F24111" w:rsidRPr="00ED5834" w:rsidRDefault="00F24111" w:rsidP="00F24111">
      <w:pPr>
        <w:ind w:left="360" w:hanging="360"/>
        <w:jc w:val="both"/>
        <w:rPr>
          <w:sz w:val="20"/>
        </w:rPr>
      </w:pPr>
      <w:r w:rsidRPr="00ED5834">
        <w:rPr>
          <w:sz w:val="20"/>
        </w:rPr>
        <w:t>7.</w:t>
      </w:r>
      <w:r w:rsidRPr="00ED5834">
        <w:rPr>
          <w:sz w:val="20"/>
        </w:rPr>
        <w:tab/>
        <w:t xml:space="preserve">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p w:rsidR="00F24111" w:rsidRPr="00ED5834" w:rsidRDefault="00F24111" w:rsidP="00F24111">
      <w:pPr>
        <w:ind w:left="360" w:hanging="360"/>
        <w:jc w:val="both"/>
      </w:pPr>
      <w:r w:rsidRPr="00ED5834">
        <w:rPr>
          <w:sz w:val="20"/>
        </w:rPr>
        <w:t>8.</w:t>
      </w:r>
      <w:r w:rsidRPr="00ED5834">
        <w:rPr>
          <w:sz w:val="20"/>
        </w:rPr>
        <w:tab/>
        <w:t xml:space="preserve">Le montant du cautionnement provisoire doit être indiqué sous la forme d’un montant déterminé  </w:t>
      </w:r>
      <w:r w:rsidRPr="008B378D">
        <w:rPr>
          <w:sz w:val="20"/>
        </w:rPr>
        <w:t xml:space="preserve">à partir d’un </w:t>
      </w:r>
      <w:r w:rsidRPr="00ED5834">
        <w:rPr>
          <w:sz w:val="20"/>
        </w:rPr>
        <w:t>pourcentage minimum du montant de l’offre, et le cautionnement devra être délivré par une banque , un établissement public ou un tiers agrée par le ministre des finances.</w:t>
      </w:r>
    </w:p>
    <w:p w:rsidR="00F24111" w:rsidRPr="008B378D" w:rsidRDefault="00F24111" w:rsidP="00F24111">
      <w:pPr>
        <w:tabs>
          <w:tab w:val="left" w:pos="3825"/>
        </w:tabs>
        <w:jc w:val="both"/>
      </w:pPr>
      <w:r w:rsidRPr="00ED5834">
        <w:br w:type="page"/>
      </w:r>
    </w:p>
    <w:p w:rsidR="00F24111" w:rsidRPr="00ED5834" w:rsidRDefault="00F24111" w:rsidP="00F24111">
      <w:pPr>
        <w:jc w:val="both"/>
        <w:rPr>
          <w:b/>
          <w:sz w:val="32"/>
          <w:szCs w:val="32"/>
        </w:rPr>
      </w:pPr>
      <w:r w:rsidRPr="00ED5834">
        <w:rPr>
          <w:b/>
          <w:sz w:val="32"/>
          <w:szCs w:val="32"/>
        </w:rPr>
        <w:t xml:space="preserve">3. </w:t>
      </w:r>
      <w:r w:rsidRPr="008B378D">
        <w:rPr>
          <w:b/>
          <w:sz w:val="32"/>
          <w:szCs w:val="32"/>
        </w:rPr>
        <w:t>Avis d’</w:t>
      </w:r>
      <w:r w:rsidRPr="00ED5834">
        <w:rPr>
          <w:b/>
          <w:sz w:val="32"/>
          <w:szCs w:val="32"/>
        </w:rPr>
        <w:t xml:space="preserve">Appel d’Offres Restreint </w:t>
      </w:r>
    </w:p>
    <w:p w:rsidR="00F24111" w:rsidRPr="00ED5834" w:rsidRDefault="00F24111" w:rsidP="00F24111">
      <w:pPr>
        <w:jc w:val="both"/>
      </w:pPr>
    </w:p>
    <w:p w:rsidR="00F24111" w:rsidRPr="00ED5834" w:rsidRDefault="00F24111" w:rsidP="00F24111">
      <w:pPr>
        <w:jc w:val="both"/>
        <w:rPr>
          <w:b/>
          <w:sz w:val="32"/>
          <w:szCs w:val="32"/>
        </w:rPr>
      </w:pPr>
      <w:r w:rsidRPr="00ED5834">
        <w:rPr>
          <w:b/>
          <w:sz w:val="32"/>
          <w:szCs w:val="32"/>
        </w:rPr>
        <w:t xml:space="preserve">Modèle de lettre aux candidats </w:t>
      </w:r>
    </w:p>
    <w:p w:rsidR="00F24111" w:rsidRPr="00ED5834" w:rsidRDefault="00F24111" w:rsidP="00F24111">
      <w:pPr>
        <w:jc w:val="both"/>
        <w:rPr>
          <w:b/>
          <w:sz w:val="32"/>
          <w:szCs w:val="32"/>
        </w:rPr>
      </w:pPr>
    </w:p>
    <w:p w:rsidR="00F24111" w:rsidRPr="00ED5834" w:rsidRDefault="00F24111" w:rsidP="00F24111">
      <w:pPr>
        <w:jc w:val="both"/>
      </w:pPr>
    </w:p>
    <w:p w:rsidR="00F24111" w:rsidRPr="00ED5834" w:rsidRDefault="00F24111" w:rsidP="00F24111">
      <w:pPr>
        <w:jc w:val="both"/>
      </w:pPr>
    </w:p>
    <w:p w:rsidR="00F24111" w:rsidRPr="00ED5834" w:rsidRDefault="00F24111" w:rsidP="00F24111">
      <w:pPr>
        <w:tabs>
          <w:tab w:val="right" w:pos="6480"/>
          <w:tab w:val="left" w:pos="6660"/>
          <w:tab w:val="left" w:pos="9000"/>
        </w:tabs>
        <w:jc w:val="both"/>
      </w:pPr>
      <w:r w:rsidRPr="00ED5834">
        <w:tab/>
        <w:t>Date:</w:t>
      </w:r>
      <w:r w:rsidRPr="00ED5834">
        <w:tab/>
      </w:r>
      <w:r w:rsidRPr="00ED5834">
        <w:rPr>
          <w:u w:val="single"/>
        </w:rPr>
        <w:tab/>
      </w:r>
    </w:p>
    <w:p w:rsidR="00F24111" w:rsidRPr="00ED5834" w:rsidRDefault="00F24111" w:rsidP="00F24111">
      <w:pPr>
        <w:jc w:val="both"/>
      </w:pPr>
    </w:p>
    <w:p w:rsidR="00F24111" w:rsidRPr="00ED5834" w:rsidRDefault="00F24111" w:rsidP="00F24111">
      <w:pPr>
        <w:jc w:val="both"/>
      </w:pPr>
      <w:r w:rsidRPr="00ED5834">
        <w:t>A : [</w:t>
      </w:r>
      <w:r w:rsidRPr="00ED5834">
        <w:rPr>
          <w:i/>
          <w:sz w:val="20"/>
        </w:rPr>
        <w:t>nom et adresse du Candidat]</w:t>
      </w:r>
    </w:p>
    <w:p w:rsidR="00F24111" w:rsidRPr="00ED5834" w:rsidRDefault="00F24111" w:rsidP="00F24111">
      <w:pPr>
        <w:jc w:val="both"/>
      </w:pPr>
    </w:p>
    <w:p w:rsidR="00F24111" w:rsidRPr="00ED5834" w:rsidRDefault="00F24111" w:rsidP="00F24111">
      <w:pPr>
        <w:jc w:val="both"/>
        <w:rPr>
          <w:i/>
          <w:sz w:val="20"/>
        </w:rPr>
      </w:pPr>
      <w:r w:rsidRPr="00ED5834">
        <w:t>Référence : [</w:t>
      </w:r>
      <w:r w:rsidRPr="00ED5834">
        <w:rPr>
          <w:i/>
          <w:sz w:val="20"/>
        </w:rPr>
        <w:t>nom du projet]</w:t>
      </w:r>
    </w:p>
    <w:p w:rsidR="00F24111" w:rsidRPr="00ED5834" w:rsidRDefault="00F24111" w:rsidP="00F24111">
      <w:pPr>
        <w:jc w:val="both"/>
        <w:rPr>
          <w:i/>
        </w:rPr>
      </w:pPr>
      <w:r w:rsidRPr="00ED5834">
        <w:rPr>
          <w:sz w:val="20"/>
        </w:rPr>
        <w:t xml:space="preserve">AAO No : </w:t>
      </w:r>
      <w:r w:rsidRPr="00ED5834">
        <w:rPr>
          <w:i/>
          <w:sz w:val="20"/>
        </w:rPr>
        <w:t>[référence de l’AAO]</w:t>
      </w:r>
    </w:p>
    <w:p w:rsidR="00F24111" w:rsidRPr="00ED5834" w:rsidRDefault="00F24111" w:rsidP="00F24111">
      <w:pPr>
        <w:jc w:val="both"/>
      </w:pPr>
    </w:p>
    <w:p w:rsidR="00F24111" w:rsidRPr="00ED5834" w:rsidRDefault="00F24111" w:rsidP="00F24111">
      <w:pPr>
        <w:jc w:val="both"/>
        <w:rPr>
          <w:sz w:val="22"/>
        </w:rPr>
      </w:pPr>
      <w:r w:rsidRPr="00ED5834">
        <w:rPr>
          <w:sz w:val="22"/>
        </w:rPr>
        <w:t>Messieurs, Mesdames,</w:t>
      </w:r>
    </w:p>
    <w:p w:rsidR="00F24111" w:rsidRPr="00ED5834" w:rsidRDefault="00F24111" w:rsidP="00F24111">
      <w:pPr>
        <w:jc w:val="both"/>
        <w:rPr>
          <w:sz w:val="22"/>
        </w:rPr>
      </w:pPr>
    </w:p>
    <w:p w:rsidR="00F24111" w:rsidRPr="00ED5834" w:rsidRDefault="00F24111" w:rsidP="00F24111">
      <w:pPr>
        <w:spacing w:after="200"/>
        <w:jc w:val="both"/>
      </w:pPr>
      <w:r w:rsidRPr="00ED5834">
        <w:t>1.</w:t>
      </w:r>
      <w:r w:rsidRPr="00ED5834">
        <w:tab/>
        <w:t xml:space="preserve">Le </w:t>
      </w:r>
      <w:r w:rsidRPr="00ED5834">
        <w:rPr>
          <w:i/>
          <w:iCs/>
        </w:rPr>
        <w:t xml:space="preserve">[insérer le nom </w:t>
      </w:r>
      <w:r w:rsidRPr="00ED5834">
        <w:rPr>
          <w:i/>
          <w:spacing w:val="-3"/>
        </w:rPr>
        <w:t>de l’Autorité contractante</w:t>
      </w:r>
      <w:r w:rsidRPr="00ED5834">
        <w:rPr>
          <w:i/>
          <w:iCs/>
        </w:rPr>
        <w:t>][a obtenu (dans le cadre de son budget)/a sollicité]</w:t>
      </w:r>
      <w:r w:rsidRPr="00ED5834">
        <w:t xml:space="preserve"> des </w:t>
      </w:r>
      <w:r w:rsidRPr="00ED5834">
        <w:rPr>
          <w:i/>
        </w:rPr>
        <w:t>[insérer la source de ces fonds]</w:t>
      </w:r>
      <w:r w:rsidRPr="00ED5834">
        <w:t xml:space="preserve"> fonds, afin de financer</w:t>
      </w:r>
      <w:r w:rsidRPr="00ED5834">
        <w:rPr>
          <w:i/>
          <w:iCs/>
        </w:rPr>
        <w:t xml:space="preserve"> [insérer le nom du projet ou du programme, budget],</w:t>
      </w:r>
      <w:r w:rsidRPr="00ED5834">
        <w:t xml:space="preserve"> et à l’intention d’utiliser une partie de ces fonds pour effectuer des paiements au titre du </w:t>
      </w:r>
      <w:r>
        <w:t>marché</w:t>
      </w:r>
      <w:r w:rsidRPr="00ED5834">
        <w:rPr>
          <w:i/>
          <w:iCs/>
        </w:rPr>
        <w:t xml:space="preserve">[insérer le nom / numéro du </w:t>
      </w:r>
      <w:r>
        <w:rPr>
          <w:i/>
          <w:iCs/>
        </w:rPr>
        <w:t>marché</w:t>
      </w:r>
      <w:r w:rsidRPr="00ED5834">
        <w:rPr>
          <w:i/>
          <w:iCs/>
        </w:rPr>
        <w:t>].</w:t>
      </w:r>
    </w:p>
    <w:p w:rsidR="00F24111" w:rsidRPr="00ED5834" w:rsidRDefault="00F24111" w:rsidP="00F24111">
      <w:pPr>
        <w:tabs>
          <w:tab w:val="left" w:pos="-720"/>
        </w:tabs>
        <w:jc w:val="both"/>
        <w:rPr>
          <w:spacing w:val="-3"/>
        </w:rPr>
      </w:pPr>
    </w:p>
    <w:p w:rsidR="00F24111" w:rsidRPr="00ED5834" w:rsidRDefault="00F24111" w:rsidP="00F24111">
      <w:pPr>
        <w:tabs>
          <w:tab w:val="left" w:pos="-720"/>
          <w:tab w:val="left" w:pos="0"/>
        </w:tabs>
        <w:jc w:val="both"/>
        <w:rPr>
          <w:spacing w:val="-3"/>
        </w:rPr>
      </w:pPr>
      <w:r w:rsidRPr="00ED5834">
        <w:rPr>
          <w:spacing w:val="-3"/>
        </w:rPr>
        <w:t>2.</w:t>
      </w:r>
      <w:r w:rsidRPr="00ED5834">
        <w:rPr>
          <w:spacing w:val="-3"/>
        </w:rPr>
        <w:tab/>
        <w:t>Le [</w:t>
      </w:r>
      <w:r w:rsidRPr="00ED5834">
        <w:rPr>
          <w:i/>
          <w:spacing w:val="-3"/>
        </w:rPr>
        <w:t>nom de l’Autorité contractante</w:t>
      </w:r>
      <w:r w:rsidRPr="00ED5834">
        <w:rPr>
          <w:spacing w:val="-3"/>
        </w:rPr>
        <w:t>] invite, par le présent Avis d’Appel d’offres, les soumissionnaires à présenter leurs offres sous pli fermé, pour la fourniture de [</w:t>
      </w:r>
      <w:r w:rsidRPr="00ED5834">
        <w:rPr>
          <w:i/>
          <w:spacing w:val="-3"/>
        </w:rPr>
        <w:t>description succincte des fournitures</w:t>
      </w:r>
      <w:r w:rsidRPr="00ED5834">
        <w:rPr>
          <w:i/>
          <w:iCs/>
        </w:rPr>
        <w:t>; indiquer la liste des lots si l’appel d’offres porte sur plusieurs lots pouvant être attribués séparément ; indiquer également si des variantes pourront être prises en considération</w:t>
      </w:r>
      <w:r w:rsidRPr="00ED5834">
        <w:rPr>
          <w:spacing w:val="-3"/>
        </w:rPr>
        <w:t>].</w:t>
      </w:r>
    </w:p>
    <w:p w:rsidR="00F24111" w:rsidRPr="00ED5834" w:rsidRDefault="00F24111" w:rsidP="00F24111">
      <w:pPr>
        <w:tabs>
          <w:tab w:val="left" w:pos="-720"/>
        </w:tabs>
        <w:jc w:val="both"/>
        <w:rPr>
          <w:spacing w:val="-3"/>
        </w:rPr>
      </w:pPr>
    </w:p>
    <w:p w:rsidR="00F24111" w:rsidRPr="00ED5834" w:rsidRDefault="00F24111" w:rsidP="00F24111">
      <w:pPr>
        <w:spacing w:after="200"/>
        <w:jc w:val="both"/>
      </w:pPr>
      <w:r w:rsidRPr="00ED5834">
        <w:rPr>
          <w:spacing w:val="-3"/>
        </w:rPr>
        <w:t>3.</w:t>
      </w:r>
      <w:r w:rsidRPr="00ED5834">
        <w:rPr>
          <w:spacing w:val="-3"/>
        </w:rPr>
        <w:tab/>
      </w:r>
      <w:r w:rsidRPr="00ED5834">
        <w:t xml:space="preserve">La passation du </w:t>
      </w:r>
      <w:r>
        <w:t>marché</w:t>
      </w:r>
      <w:r w:rsidRPr="00ED5834">
        <w:t xml:space="preserve"> sera conduite par Appel d‘Offres Restreint (AOR) tel que défini dans le Code des marchés publics à l’article 60. </w:t>
      </w:r>
    </w:p>
    <w:p w:rsidR="00F24111" w:rsidRPr="00ED5834" w:rsidRDefault="00F24111" w:rsidP="00F24111">
      <w:pPr>
        <w:tabs>
          <w:tab w:val="left" w:pos="-720"/>
          <w:tab w:val="left" w:pos="0"/>
        </w:tabs>
        <w:jc w:val="both"/>
        <w:rPr>
          <w:i/>
          <w:spacing w:val="-3"/>
        </w:rPr>
      </w:pPr>
      <w:r w:rsidRPr="00ED5834">
        <w:rPr>
          <w:spacing w:val="-3"/>
        </w:rPr>
        <w:t>4.</w:t>
      </w:r>
      <w:r w:rsidRPr="00ED5834">
        <w:rPr>
          <w:spacing w:val="-3"/>
        </w:rPr>
        <w:tab/>
        <w:t>Les candidats intéressés peuvent obtenir des informations supplémentaires et examiner le Dossier d’Appel d’Offres       dans les bureaux de [</w:t>
      </w:r>
      <w:r w:rsidRPr="00ED5834">
        <w:rPr>
          <w:i/>
          <w:spacing w:val="-3"/>
        </w:rPr>
        <w:t xml:space="preserve">nom du service responsable du </w:t>
      </w:r>
      <w:r>
        <w:rPr>
          <w:i/>
          <w:spacing w:val="-3"/>
        </w:rPr>
        <w:t>marché</w:t>
      </w:r>
      <w:r w:rsidRPr="00ED5834">
        <w:rPr>
          <w:spacing w:val="-3"/>
        </w:rPr>
        <w:t xml:space="preserve">] </w:t>
      </w:r>
      <w:r w:rsidRPr="00ED5834">
        <w:rPr>
          <w:i/>
          <w:spacing w:val="-3"/>
        </w:rPr>
        <w:t>[adresse postale, adresse télégraphique et/ou adresse et numéro de télex du service, adresse de courrier électronique, numéro du télécopieur où le Soumissionnaire peut se renseigner, examiner et obtenir les documents].</w:t>
      </w:r>
    </w:p>
    <w:p w:rsidR="00F24111" w:rsidRPr="00ED5834" w:rsidRDefault="00F24111" w:rsidP="00F24111">
      <w:pPr>
        <w:tabs>
          <w:tab w:val="left" w:pos="-720"/>
          <w:tab w:val="left" w:pos="0"/>
        </w:tabs>
        <w:jc w:val="both"/>
        <w:rPr>
          <w:sz w:val="22"/>
        </w:rPr>
      </w:pPr>
    </w:p>
    <w:p w:rsidR="00F24111" w:rsidRPr="008B378D" w:rsidRDefault="00F24111" w:rsidP="00F24111">
      <w:pPr>
        <w:jc w:val="both"/>
        <w:rPr>
          <w:szCs w:val="24"/>
        </w:rPr>
      </w:pPr>
      <w:r w:rsidRPr="008B378D">
        <w:rPr>
          <w:szCs w:val="24"/>
        </w:rPr>
        <w:t>5.</w:t>
      </w:r>
      <w:r w:rsidRPr="008B378D">
        <w:rPr>
          <w:szCs w:val="24"/>
        </w:rPr>
        <w:tab/>
      </w:r>
      <w:r>
        <w:rPr>
          <w:szCs w:val="24"/>
        </w:rPr>
        <w:t>Le Dossier</w:t>
      </w:r>
      <w:r w:rsidRPr="008B378D">
        <w:rPr>
          <w:szCs w:val="24"/>
        </w:rPr>
        <w:t xml:space="preserve"> d’Appel d’Offres peut être </w:t>
      </w:r>
      <w:r w:rsidRPr="00ED5834">
        <w:rPr>
          <w:szCs w:val="24"/>
        </w:rPr>
        <w:t>retiré</w:t>
      </w:r>
      <w:r w:rsidRPr="008B378D">
        <w:rPr>
          <w:szCs w:val="24"/>
        </w:rPr>
        <w:t xml:space="preserve"> au service ci-dessus </w:t>
      </w:r>
      <w:r w:rsidRPr="00ED5834">
        <w:rPr>
          <w:szCs w:val="24"/>
        </w:rPr>
        <w:t>contre</w:t>
      </w:r>
      <w:r w:rsidRPr="008B378D">
        <w:rPr>
          <w:szCs w:val="24"/>
        </w:rPr>
        <w:t xml:space="preserve"> paiement d’un montant non remboursable de </w:t>
      </w:r>
      <w:r w:rsidRPr="008B378D">
        <w:rPr>
          <w:i/>
          <w:szCs w:val="24"/>
        </w:rPr>
        <w:t>[insérer le montant et la monnaie].</w:t>
      </w:r>
    </w:p>
    <w:p w:rsidR="00F24111" w:rsidRPr="00ED5834" w:rsidRDefault="00F24111" w:rsidP="00F24111">
      <w:pPr>
        <w:jc w:val="both"/>
        <w:rPr>
          <w:sz w:val="22"/>
        </w:rPr>
      </w:pPr>
    </w:p>
    <w:p w:rsidR="00F24111" w:rsidRPr="008B378D" w:rsidRDefault="00F24111" w:rsidP="00F24111">
      <w:pPr>
        <w:jc w:val="both"/>
        <w:rPr>
          <w:szCs w:val="24"/>
        </w:rPr>
      </w:pPr>
      <w:r w:rsidRPr="008B378D">
        <w:rPr>
          <w:szCs w:val="24"/>
        </w:rPr>
        <w:t>6.</w:t>
      </w:r>
      <w:r w:rsidRPr="008B378D">
        <w:rPr>
          <w:szCs w:val="24"/>
        </w:rPr>
        <w:tab/>
        <w:t xml:space="preserve">Les soumissions doivent être accompagnées d’un </w:t>
      </w:r>
      <w:r w:rsidRPr="00ED5834">
        <w:rPr>
          <w:iCs/>
          <w:szCs w:val="24"/>
        </w:rPr>
        <w:t>cautionnement provisoire</w:t>
      </w:r>
      <w:r>
        <w:rPr>
          <w:iCs/>
          <w:szCs w:val="24"/>
        </w:rPr>
        <w:t xml:space="preserve"> </w:t>
      </w:r>
      <w:r>
        <w:rPr>
          <w:rFonts w:eastAsia="Arial Narrow"/>
          <w:szCs w:val="24"/>
        </w:rPr>
        <w:t>é</w:t>
      </w:r>
      <w:r>
        <w:rPr>
          <w:rFonts w:eastAsia="Arial Narrow"/>
          <w:spacing w:val="-2"/>
          <w:szCs w:val="24"/>
        </w:rPr>
        <w:t>t</w:t>
      </w:r>
      <w:r>
        <w:rPr>
          <w:rFonts w:eastAsia="Arial Narrow"/>
          <w:szCs w:val="24"/>
        </w:rPr>
        <w:t>ab</w:t>
      </w:r>
      <w:r>
        <w:rPr>
          <w:rFonts w:eastAsia="Arial Narrow"/>
          <w:spacing w:val="1"/>
          <w:szCs w:val="24"/>
        </w:rPr>
        <w:t>l</w:t>
      </w:r>
      <w:r>
        <w:rPr>
          <w:rFonts w:eastAsia="Arial Narrow"/>
          <w:szCs w:val="24"/>
        </w:rPr>
        <w:t xml:space="preserve">i </w:t>
      </w:r>
      <w:r>
        <w:rPr>
          <w:rFonts w:eastAsia="Arial Narrow"/>
          <w:spacing w:val="-2"/>
          <w:szCs w:val="24"/>
        </w:rPr>
        <w:t>p</w:t>
      </w:r>
      <w:r>
        <w:rPr>
          <w:rFonts w:eastAsia="Arial Narrow"/>
          <w:szCs w:val="24"/>
        </w:rPr>
        <w:t>ar une ba</w:t>
      </w:r>
      <w:r>
        <w:rPr>
          <w:rFonts w:eastAsia="Arial Narrow"/>
          <w:spacing w:val="-2"/>
          <w:szCs w:val="24"/>
        </w:rPr>
        <w:t>n</w:t>
      </w:r>
      <w:r>
        <w:rPr>
          <w:rFonts w:eastAsia="Arial Narrow"/>
          <w:szCs w:val="24"/>
        </w:rPr>
        <w:t>que, un org</w:t>
      </w:r>
      <w:r>
        <w:rPr>
          <w:rFonts w:eastAsia="Arial Narrow"/>
          <w:spacing w:val="-2"/>
          <w:szCs w:val="24"/>
        </w:rPr>
        <w:t>an</w:t>
      </w:r>
      <w:r>
        <w:rPr>
          <w:rFonts w:eastAsia="Arial Narrow"/>
          <w:szCs w:val="24"/>
        </w:rPr>
        <w:t>i</w:t>
      </w:r>
      <w:r>
        <w:rPr>
          <w:rFonts w:eastAsia="Arial Narrow"/>
          <w:spacing w:val="1"/>
          <w:szCs w:val="24"/>
        </w:rPr>
        <w:t>s</w:t>
      </w:r>
      <w:r>
        <w:rPr>
          <w:rFonts w:eastAsia="Arial Narrow"/>
          <w:szCs w:val="24"/>
        </w:rPr>
        <w:t>me fin</w:t>
      </w:r>
      <w:r>
        <w:rPr>
          <w:rFonts w:eastAsia="Arial Narrow"/>
          <w:spacing w:val="-2"/>
          <w:szCs w:val="24"/>
        </w:rPr>
        <w:t>a</w:t>
      </w:r>
      <w:r>
        <w:rPr>
          <w:rFonts w:eastAsia="Arial Narrow"/>
          <w:szCs w:val="24"/>
        </w:rPr>
        <w:t>n</w:t>
      </w:r>
      <w:r>
        <w:rPr>
          <w:rFonts w:eastAsia="Arial Narrow"/>
          <w:spacing w:val="1"/>
          <w:szCs w:val="24"/>
        </w:rPr>
        <w:t>c</w:t>
      </w:r>
      <w:r>
        <w:rPr>
          <w:rFonts w:eastAsia="Arial Narrow"/>
          <w:szCs w:val="24"/>
        </w:rPr>
        <w:t>ier ou un t</w:t>
      </w:r>
      <w:r>
        <w:rPr>
          <w:rFonts w:eastAsia="Arial Narrow"/>
          <w:spacing w:val="-2"/>
          <w:szCs w:val="24"/>
        </w:rPr>
        <w:t>i</w:t>
      </w:r>
      <w:r>
        <w:rPr>
          <w:rFonts w:eastAsia="Arial Narrow"/>
          <w:szCs w:val="24"/>
        </w:rPr>
        <w:t>ers ag</w:t>
      </w:r>
      <w:r>
        <w:rPr>
          <w:rFonts w:eastAsia="Arial Narrow"/>
          <w:spacing w:val="-3"/>
          <w:szCs w:val="24"/>
        </w:rPr>
        <w:t>r</w:t>
      </w:r>
      <w:r>
        <w:rPr>
          <w:rFonts w:eastAsia="Arial Narrow"/>
          <w:szCs w:val="24"/>
        </w:rPr>
        <w:t xml:space="preserve">éé parle </w:t>
      </w:r>
      <w:r>
        <w:rPr>
          <w:rFonts w:eastAsia="Arial Narrow"/>
          <w:spacing w:val="-2"/>
          <w:szCs w:val="24"/>
        </w:rPr>
        <w:t>m</w:t>
      </w:r>
      <w:r>
        <w:rPr>
          <w:rFonts w:eastAsia="Arial Narrow"/>
          <w:szCs w:val="24"/>
        </w:rPr>
        <w:t>in</w:t>
      </w:r>
      <w:r>
        <w:rPr>
          <w:rFonts w:eastAsia="Arial Narrow"/>
          <w:spacing w:val="1"/>
          <w:szCs w:val="24"/>
        </w:rPr>
        <w:t>i</w:t>
      </w:r>
      <w:r>
        <w:rPr>
          <w:rFonts w:eastAsia="Arial Narrow"/>
          <w:spacing w:val="-2"/>
          <w:szCs w:val="24"/>
        </w:rPr>
        <w:t>s</w:t>
      </w:r>
      <w:r>
        <w:rPr>
          <w:rFonts w:eastAsia="Arial Narrow"/>
          <w:szCs w:val="24"/>
        </w:rPr>
        <w:t>t</w:t>
      </w:r>
      <w:r>
        <w:rPr>
          <w:rFonts w:eastAsia="Arial Narrow"/>
          <w:spacing w:val="-3"/>
          <w:szCs w:val="24"/>
        </w:rPr>
        <w:t>r</w:t>
      </w:r>
      <w:r>
        <w:rPr>
          <w:rFonts w:eastAsia="Arial Narrow"/>
          <w:szCs w:val="24"/>
        </w:rPr>
        <w:t>e chargé des fina</w:t>
      </w:r>
      <w:r>
        <w:rPr>
          <w:rFonts w:eastAsia="Arial Narrow"/>
          <w:spacing w:val="-2"/>
          <w:szCs w:val="24"/>
        </w:rPr>
        <w:t>n</w:t>
      </w:r>
      <w:r>
        <w:rPr>
          <w:rFonts w:eastAsia="Arial Narrow"/>
          <w:szCs w:val="24"/>
        </w:rPr>
        <w:t xml:space="preserve">ces </w:t>
      </w:r>
      <w:r w:rsidRPr="008B378D">
        <w:rPr>
          <w:szCs w:val="24"/>
        </w:rPr>
        <w:t xml:space="preserve">de </w:t>
      </w:r>
      <w:r w:rsidRPr="008B378D">
        <w:rPr>
          <w:i/>
          <w:szCs w:val="24"/>
        </w:rPr>
        <w:t>[montant]</w:t>
      </w:r>
      <w:r w:rsidRPr="008B378D">
        <w:rPr>
          <w:szCs w:val="24"/>
        </w:rPr>
        <w:t xml:space="preserve"> FCFA, inclus dans l’offre technique.  </w:t>
      </w:r>
      <w:r>
        <w:rPr>
          <w:rFonts w:eastAsia="Arial Narrow"/>
          <w:spacing w:val="-2"/>
          <w:szCs w:val="24"/>
        </w:rPr>
        <w:t>L</w:t>
      </w:r>
      <w:r>
        <w:rPr>
          <w:rFonts w:eastAsia="Arial Narrow"/>
          <w:szCs w:val="24"/>
        </w:rPr>
        <w:t>es sou</w:t>
      </w:r>
      <w:r>
        <w:rPr>
          <w:rFonts w:eastAsia="Arial Narrow"/>
          <w:spacing w:val="-2"/>
          <w:szCs w:val="24"/>
        </w:rPr>
        <w:t>m</w:t>
      </w:r>
      <w:r>
        <w:rPr>
          <w:rFonts w:eastAsia="Arial Narrow"/>
          <w:szCs w:val="24"/>
        </w:rPr>
        <w:t>i</w:t>
      </w:r>
      <w:r>
        <w:rPr>
          <w:rFonts w:eastAsia="Arial Narrow"/>
          <w:spacing w:val="1"/>
          <w:szCs w:val="24"/>
        </w:rPr>
        <w:t>s</w:t>
      </w:r>
      <w:r>
        <w:rPr>
          <w:rFonts w:eastAsia="Arial Narrow"/>
          <w:spacing w:val="-2"/>
          <w:szCs w:val="24"/>
        </w:rPr>
        <w:t>s</w:t>
      </w:r>
      <w:r>
        <w:rPr>
          <w:rFonts w:eastAsia="Arial Narrow"/>
          <w:szCs w:val="24"/>
        </w:rPr>
        <w:t>ion</w:t>
      </w:r>
      <w:r>
        <w:rPr>
          <w:rFonts w:eastAsia="Arial Narrow"/>
          <w:spacing w:val="-2"/>
          <w:szCs w:val="24"/>
        </w:rPr>
        <w:t>n</w:t>
      </w:r>
      <w:r>
        <w:rPr>
          <w:rFonts w:eastAsia="Arial Narrow"/>
          <w:szCs w:val="24"/>
        </w:rPr>
        <w:t>aires r</w:t>
      </w:r>
      <w:r>
        <w:rPr>
          <w:rFonts w:eastAsia="Arial Narrow"/>
          <w:spacing w:val="-3"/>
          <w:szCs w:val="24"/>
        </w:rPr>
        <w:t>e</w:t>
      </w:r>
      <w:r>
        <w:rPr>
          <w:rFonts w:eastAsia="Arial Narrow"/>
          <w:szCs w:val="24"/>
        </w:rPr>
        <w:t>stero</w:t>
      </w:r>
      <w:r>
        <w:rPr>
          <w:rFonts w:eastAsia="Arial Narrow"/>
          <w:spacing w:val="-2"/>
          <w:szCs w:val="24"/>
        </w:rPr>
        <w:t>n</w:t>
      </w:r>
      <w:r>
        <w:rPr>
          <w:rFonts w:eastAsia="Arial Narrow"/>
          <w:szCs w:val="24"/>
        </w:rPr>
        <w:t>t engag</w:t>
      </w:r>
      <w:r>
        <w:rPr>
          <w:rFonts w:eastAsia="Arial Narrow"/>
          <w:spacing w:val="-2"/>
          <w:szCs w:val="24"/>
        </w:rPr>
        <w:t>é</w:t>
      </w:r>
      <w:r>
        <w:rPr>
          <w:rFonts w:eastAsia="Arial Narrow"/>
          <w:szCs w:val="24"/>
        </w:rPr>
        <w:t xml:space="preserve">s par </w:t>
      </w:r>
      <w:r>
        <w:rPr>
          <w:rFonts w:eastAsia="Arial Narrow"/>
          <w:spacing w:val="-2"/>
          <w:szCs w:val="24"/>
        </w:rPr>
        <w:t>l</w:t>
      </w:r>
      <w:r>
        <w:rPr>
          <w:rFonts w:eastAsia="Arial Narrow"/>
          <w:szCs w:val="24"/>
        </w:rPr>
        <w:t>eur offre pend</w:t>
      </w:r>
      <w:r>
        <w:rPr>
          <w:rFonts w:eastAsia="Arial Narrow"/>
          <w:spacing w:val="-2"/>
          <w:szCs w:val="24"/>
        </w:rPr>
        <w:t>an</w:t>
      </w:r>
      <w:r>
        <w:rPr>
          <w:rFonts w:eastAsia="Arial Narrow"/>
          <w:szCs w:val="24"/>
        </w:rPr>
        <w:t>t un dé</w:t>
      </w:r>
      <w:r>
        <w:rPr>
          <w:rFonts w:eastAsia="Arial Narrow"/>
          <w:spacing w:val="-1"/>
          <w:szCs w:val="24"/>
        </w:rPr>
        <w:t>l</w:t>
      </w:r>
      <w:r>
        <w:rPr>
          <w:rFonts w:eastAsia="Arial Narrow"/>
          <w:szCs w:val="24"/>
        </w:rPr>
        <w:t xml:space="preserve">ai de </w:t>
      </w:r>
      <w:r>
        <w:rPr>
          <w:i/>
          <w:iCs/>
        </w:rPr>
        <w:t>[insérer le nombre de jours]</w:t>
      </w:r>
      <w:r>
        <w:rPr>
          <w:rFonts w:eastAsia="Arial Narrow"/>
          <w:szCs w:val="24"/>
        </w:rPr>
        <w:t>à c</w:t>
      </w:r>
      <w:r>
        <w:rPr>
          <w:rFonts w:eastAsia="Arial Narrow"/>
          <w:spacing w:val="-2"/>
          <w:szCs w:val="24"/>
        </w:rPr>
        <w:t>o</w:t>
      </w:r>
      <w:r>
        <w:rPr>
          <w:rFonts w:eastAsia="Arial Narrow"/>
          <w:szCs w:val="24"/>
        </w:rPr>
        <w:t xml:space="preserve">mpter </w:t>
      </w:r>
      <w:r>
        <w:rPr>
          <w:rFonts w:eastAsia="Arial Narrow"/>
          <w:spacing w:val="-2"/>
          <w:szCs w:val="24"/>
        </w:rPr>
        <w:t>d</w:t>
      </w:r>
      <w:r>
        <w:rPr>
          <w:rFonts w:eastAsia="Arial Narrow"/>
          <w:szCs w:val="24"/>
        </w:rPr>
        <w:t xml:space="preserve">e </w:t>
      </w:r>
      <w:r>
        <w:rPr>
          <w:rFonts w:eastAsia="Arial Narrow"/>
          <w:spacing w:val="1"/>
          <w:szCs w:val="24"/>
        </w:rPr>
        <w:t>l</w:t>
      </w:r>
      <w:r>
        <w:rPr>
          <w:rFonts w:eastAsia="Arial Narrow"/>
          <w:szCs w:val="24"/>
        </w:rPr>
        <w:t>a da</w:t>
      </w:r>
      <w:r>
        <w:rPr>
          <w:rFonts w:eastAsia="Arial Narrow"/>
          <w:spacing w:val="-2"/>
          <w:szCs w:val="24"/>
        </w:rPr>
        <w:t>t</w:t>
      </w:r>
      <w:r>
        <w:rPr>
          <w:rFonts w:eastAsia="Arial Narrow"/>
          <w:szCs w:val="24"/>
        </w:rPr>
        <w:t xml:space="preserve">e </w:t>
      </w:r>
      <w:r>
        <w:rPr>
          <w:rFonts w:eastAsia="Arial Narrow"/>
          <w:spacing w:val="1"/>
          <w:szCs w:val="24"/>
        </w:rPr>
        <w:t>l</w:t>
      </w:r>
      <w:r>
        <w:rPr>
          <w:rFonts w:eastAsia="Arial Narrow"/>
          <w:spacing w:val="-2"/>
          <w:szCs w:val="24"/>
        </w:rPr>
        <w:t>i</w:t>
      </w:r>
      <w:r>
        <w:rPr>
          <w:rFonts w:eastAsia="Arial Narrow"/>
          <w:szCs w:val="24"/>
        </w:rPr>
        <w:t>m</w:t>
      </w:r>
      <w:r>
        <w:rPr>
          <w:rFonts w:eastAsia="Arial Narrow"/>
          <w:spacing w:val="1"/>
          <w:szCs w:val="24"/>
        </w:rPr>
        <w:t>i</w:t>
      </w:r>
      <w:r>
        <w:rPr>
          <w:rFonts w:eastAsia="Arial Narrow"/>
          <w:szCs w:val="24"/>
        </w:rPr>
        <w:t>te de dé</w:t>
      </w:r>
      <w:r>
        <w:rPr>
          <w:rFonts w:eastAsia="Arial Narrow"/>
          <w:spacing w:val="-2"/>
          <w:szCs w:val="24"/>
        </w:rPr>
        <w:t>p</w:t>
      </w:r>
      <w:r>
        <w:rPr>
          <w:rFonts w:eastAsia="Arial Narrow"/>
          <w:szCs w:val="24"/>
        </w:rPr>
        <w:t>ôt d</w:t>
      </w:r>
      <w:r>
        <w:rPr>
          <w:rFonts w:eastAsia="Arial Narrow"/>
          <w:spacing w:val="-2"/>
          <w:szCs w:val="24"/>
        </w:rPr>
        <w:t>e</w:t>
      </w:r>
      <w:r>
        <w:rPr>
          <w:rFonts w:eastAsia="Arial Narrow"/>
          <w:szCs w:val="24"/>
        </w:rPr>
        <w:t xml:space="preserve">s </w:t>
      </w:r>
      <w:r>
        <w:rPr>
          <w:rFonts w:eastAsia="Arial Narrow"/>
          <w:spacing w:val="-2"/>
          <w:szCs w:val="24"/>
        </w:rPr>
        <w:t>o</w:t>
      </w:r>
      <w:r>
        <w:rPr>
          <w:rFonts w:eastAsia="Arial Narrow"/>
          <w:szCs w:val="24"/>
        </w:rPr>
        <w:t>ffres</w:t>
      </w:r>
      <w:r w:rsidRPr="00ED5834">
        <w:rPr>
          <w:iCs/>
          <w:szCs w:val="24"/>
        </w:rPr>
        <w:t>.</w:t>
      </w:r>
    </w:p>
    <w:p w:rsidR="00F24111" w:rsidRPr="00ED5834" w:rsidRDefault="00F24111" w:rsidP="00F24111">
      <w:pPr>
        <w:jc w:val="both"/>
        <w:rPr>
          <w:sz w:val="22"/>
        </w:rPr>
      </w:pPr>
    </w:p>
    <w:p w:rsidR="00F24111" w:rsidRPr="00ED5834" w:rsidRDefault="00F24111" w:rsidP="00F24111">
      <w:pPr>
        <w:jc w:val="both"/>
        <w:rPr>
          <w:iCs/>
        </w:rPr>
      </w:pPr>
      <w:r w:rsidRPr="00ED5834">
        <w:rPr>
          <w:sz w:val="22"/>
        </w:rPr>
        <w:t xml:space="preserve">7. </w:t>
      </w:r>
      <w:r w:rsidRPr="00ED5834">
        <w:rPr>
          <w:sz w:val="22"/>
        </w:rPr>
        <w:tab/>
        <w:t xml:space="preserve">Les offres seront ouvertes en présence des représentants des soumissionnaires qui souhaitent assister à l’ouverture des plis le </w:t>
      </w:r>
      <w:r w:rsidRPr="00ED5834">
        <w:rPr>
          <w:i/>
          <w:sz w:val="22"/>
        </w:rPr>
        <w:t>[date]</w:t>
      </w:r>
      <w:r w:rsidRPr="00ED5834">
        <w:rPr>
          <w:sz w:val="22"/>
        </w:rPr>
        <w:t xml:space="preserve"> à </w:t>
      </w:r>
      <w:r w:rsidRPr="00ED5834">
        <w:rPr>
          <w:i/>
          <w:sz w:val="22"/>
        </w:rPr>
        <w:t>[heure]</w:t>
      </w:r>
      <w:r w:rsidRPr="00ED5834">
        <w:rPr>
          <w:sz w:val="22"/>
        </w:rPr>
        <w:t xml:space="preserve"> à l’adresse suivante : </w:t>
      </w:r>
      <w:r w:rsidRPr="00ED5834">
        <w:rPr>
          <w:i/>
          <w:sz w:val="22"/>
        </w:rPr>
        <w:t>[indiquer l’adresse et l’emplacement exacts</w:t>
      </w:r>
      <w:r w:rsidRPr="00ED5834">
        <w:rPr>
          <w:sz w:val="22"/>
          <w:vertAlign w:val="superscript"/>
        </w:rPr>
        <w:t>.</w:t>
      </w:r>
    </w:p>
    <w:p w:rsidR="00F24111" w:rsidRPr="00ED5834" w:rsidRDefault="00F24111" w:rsidP="00F24111">
      <w:pPr>
        <w:jc w:val="both"/>
        <w:rPr>
          <w:szCs w:val="28"/>
        </w:rPr>
      </w:pPr>
    </w:p>
    <w:p w:rsidR="00F24111" w:rsidRPr="00ED5834" w:rsidRDefault="00F24111" w:rsidP="00F24111">
      <w:pPr>
        <w:jc w:val="both"/>
        <w:rPr>
          <w:iCs/>
        </w:rPr>
      </w:pPr>
      <w:r w:rsidRPr="00ED5834">
        <w:rPr>
          <w:szCs w:val="28"/>
        </w:rPr>
        <w:t>8.</w:t>
      </w:r>
      <w:r w:rsidRPr="00ED5834">
        <w:rPr>
          <w:szCs w:val="28"/>
        </w:rPr>
        <w:tab/>
        <w:t xml:space="preserve">Dès la validation de la décision d’attribution du (ou des) marché(s), l'autorité contractante publiera dans le Bulletin Officiel des Marchés Publics (BOMP) et par voie d'affichage dans ses locaux, la décision d'attribution et tiendra à la disposition des soumissionnaires, le rapport d'analyse de la Commission d’Ouverture des plis et de Jugement des Offres    , ayant guidé ladite attribution à l’adresse ci-après : </w:t>
      </w:r>
      <w:r w:rsidRPr="00ED5834">
        <w:rPr>
          <w:i/>
          <w:iCs/>
        </w:rPr>
        <w:t>[insérer l’adresse]</w:t>
      </w:r>
      <w:r w:rsidRPr="00ED5834">
        <w:rPr>
          <w:szCs w:val="28"/>
        </w:rPr>
        <w:t>.</w:t>
      </w:r>
    </w:p>
    <w:p w:rsidR="00F24111" w:rsidRPr="00ED5834" w:rsidRDefault="00F24111" w:rsidP="00F24111">
      <w:pPr>
        <w:jc w:val="both"/>
        <w:rPr>
          <w:sz w:val="22"/>
        </w:rPr>
      </w:pPr>
    </w:p>
    <w:p w:rsidR="00F24111" w:rsidRPr="00ED5834" w:rsidRDefault="00F24111" w:rsidP="00F24111">
      <w:pPr>
        <w:jc w:val="both"/>
        <w:rPr>
          <w:sz w:val="22"/>
        </w:rPr>
      </w:pPr>
    </w:p>
    <w:p w:rsidR="00F24111" w:rsidRPr="00ED5834" w:rsidRDefault="00F24111" w:rsidP="00F24111">
      <w:pPr>
        <w:jc w:val="both"/>
        <w:rPr>
          <w:sz w:val="22"/>
        </w:rPr>
      </w:pPr>
    </w:p>
    <w:p w:rsidR="00F24111" w:rsidRPr="00ED5834" w:rsidRDefault="00F24111" w:rsidP="00F24111">
      <w:pPr>
        <w:jc w:val="both"/>
        <w:rPr>
          <w:sz w:val="22"/>
        </w:rPr>
      </w:pPr>
      <w:r w:rsidRPr="00ED5834">
        <w:rPr>
          <w:sz w:val="22"/>
        </w:rPr>
        <w:tab/>
        <w:t>Nous vous prions d’agréer, Messieurs,</w:t>
      </w:r>
    </w:p>
    <w:p w:rsidR="00F24111" w:rsidRPr="00ED5834" w:rsidRDefault="00F24111" w:rsidP="00F24111">
      <w:pPr>
        <w:jc w:val="both"/>
        <w:rPr>
          <w:sz w:val="22"/>
        </w:rPr>
      </w:pPr>
    </w:p>
    <w:p w:rsidR="00F24111" w:rsidRPr="00ED5834" w:rsidRDefault="00F24111" w:rsidP="00F24111">
      <w:pPr>
        <w:jc w:val="both"/>
        <w:rPr>
          <w:sz w:val="22"/>
        </w:rPr>
      </w:pPr>
    </w:p>
    <w:p w:rsidR="00F24111" w:rsidRPr="00ED5834" w:rsidRDefault="00F24111" w:rsidP="00F24111">
      <w:pPr>
        <w:jc w:val="both"/>
        <w:rPr>
          <w:i/>
          <w:sz w:val="22"/>
        </w:rPr>
      </w:pP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t>[Signature autorisée]</w:t>
      </w:r>
    </w:p>
    <w:p w:rsidR="00F24111" w:rsidRPr="00ED5834" w:rsidRDefault="00F24111" w:rsidP="00F24111">
      <w:pPr>
        <w:jc w:val="both"/>
        <w:rPr>
          <w:i/>
          <w:sz w:val="22"/>
        </w:rPr>
      </w:pP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t xml:space="preserve">      [Nom et titre]</w:t>
      </w:r>
    </w:p>
    <w:p w:rsidR="00F24111" w:rsidRPr="00ED5834" w:rsidRDefault="00F24111" w:rsidP="00F24111">
      <w:pPr>
        <w:jc w:val="both"/>
        <w:rPr>
          <w:i/>
          <w:sz w:val="20"/>
        </w:rPr>
      </w:pP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r>
      <w:r w:rsidRPr="00ED5834">
        <w:rPr>
          <w:i/>
          <w:sz w:val="22"/>
        </w:rPr>
        <w:tab/>
        <w:t>[Autorité contractante</w:t>
      </w:r>
      <w:r w:rsidRPr="00ED5834">
        <w:rPr>
          <w:i/>
          <w:sz w:val="20"/>
        </w:rPr>
        <w:t>]</w:t>
      </w:r>
    </w:p>
    <w:p w:rsidR="008367CD" w:rsidRPr="00ED5834" w:rsidRDefault="008367CD" w:rsidP="008B378D">
      <w:pPr>
        <w:jc w:val="both"/>
      </w:pPr>
    </w:p>
    <w:p w:rsidR="008367CD" w:rsidRPr="00ED5834" w:rsidRDefault="008367CD" w:rsidP="008B378D">
      <w:pPr>
        <w:pStyle w:val="Outline"/>
        <w:spacing w:before="0"/>
        <w:jc w:val="both"/>
        <w:rPr>
          <w:kern w:val="0"/>
        </w:rPr>
      </w:pPr>
    </w:p>
    <w:p w:rsidR="00910A93" w:rsidRDefault="00910A93" w:rsidP="008B378D">
      <w:pPr>
        <w:jc w:val="both"/>
        <w:sectPr w:rsidR="00910A93">
          <w:headerReference w:type="even" r:id="rId36"/>
          <w:headerReference w:type="default" r:id="rId37"/>
          <w:headerReference w:type="first" r:id="rId38"/>
          <w:endnotePr>
            <w:numFmt w:val="decimal"/>
            <w:numRestart w:val="eachSect"/>
          </w:endnotePr>
          <w:type w:val="oddPage"/>
          <w:pgSz w:w="12240" w:h="15840" w:code="1"/>
          <w:pgMar w:top="1440" w:right="1440" w:bottom="1152" w:left="1800" w:header="720" w:footer="720" w:gutter="0"/>
          <w:cols w:space="720"/>
          <w:titlePg/>
        </w:sectPr>
      </w:pPr>
    </w:p>
    <w:p w:rsidR="004A2CF0" w:rsidRPr="008F61FD" w:rsidRDefault="004A2CF0" w:rsidP="004A2CF0">
      <w:pPr>
        <w:pStyle w:val="Titre1"/>
        <w:rPr>
          <w:sz w:val="44"/>
          <w:szCs w:val="44"/>
        </w:rPr>
      </w:pPr>
      <w:bookmarkStart w:id="375" w:name="_Toc77392473"/>
      <w:bookmarkStart w:id="376" w:name="_Toc77493054"/>
      <w:bookmarkStart w:id="377" w:name="_Toc156027996"/>
      <w:bookmarkStart w:id="378" w:name="_Toc156372852"/>
      <w:bookmarkStart w:id="379" w:name="_Toc161731470"/>
      <w:bookmarkStart w:id="380" w:name="_Toc342647120"/>
      <w:bookmarkStart w:id="381" w:name="_Toc343671582"/>
      <w:bookmarkStart w:id="382" w:name="_Toc343788889"/>
      <w:r w:rsidRPr="008F61FD">
        <w:rPr>
          <w:sz w:val="44"/>
          <w:szCs w:val="44"/>
        </w:rPr>
        <w:t xml:space="preserve">Section </w:t>
      </w:r>
      <w:r w:rsidR="00720119">
        <w:rPr>
          <w:sz w:val="44"/>
          <w:szCs w:val="44"/>
        </w:rPr>
        <w:t>I</w:t>
      </w:r>
      <w:r w:rsidRPr="008F61FD">
        <w:rPr>
          <w:sz w:val="44"/>
          <w:szCs w:val="44"/>
        </w:rPr>
        <w:t>V. Pays éligibles</w:t>
      </w:r>
      <w:bookmarkEnd w:id="375"/>
      <w:bookmarkEnd w:id="376"/>
      <w:bookmarkEnd w:id="377"/>
      <w:bookmarkEnd w:id="378"/>
      <w:bookmarkEnd w:id="379"/>
      <w:bookmarkEnd w:id="380"/>
      <w:bookmarkEnd w:id="381"/>
      <w:bookmarkEnd w:id="382"/>
    </w:p>
    <w:p w:rsidR="004A2CF0" w:rsidRPr="00627E6C" w:rsidRDefault="004A2CF0" w:rsidP="004A2CF0">
      <w:pPr>
        <w:jc w:val="center"/>
      </w:pPr>
    </w:p>
    <w:p w:rsidR="004A2CF0" w:rsidRPr="00627E6C" w:rsidRDefault="004A2CF0" w:rsidP="004A2CF0">
      <w:pPr>
        <w:jc w:val="center"/>
        <w:rPr>
          <w:b/>
        </w:rPr>
      </w:pPr>
      <w:bookmarkStart w:id="383" w:name="_Toc77492590"/>
      <w:bookmarkStart w:id="384" w:name="_Toc156372183"/>
      <w:r w:rsidRPr="00627E6C">
        <w:rPr>
          <w:b/>
        </w:rPr>
        <w:t>Eligibilité en matière de passation des marchés de fournitures, travaux et services.</w:t>
      </w:r>
      <w:bookmarkEnd w:id="383"/>
      <w:bookmarkEnd w:id="384"/>
    </w:p>
    <w:p w:rsidR="004A2CF0" w:rsidRPr="00627E6C" w:rsidRDefault="004A2CF0" w:rsidP="004A2CF0">
      <w:r w:rsidRPr="00627E6C">
        <w:t xml:space="preserve"> </w:t>
      </w:r>
    </w:p>
    <w:p w:rsidR="004A2CF0" w:rsidRPr="00627E6C" w:rsidRDefault="004A2CF0" w:rsidP="004A2CF0">
      <w:pPr>
        <w:jc w:val="center"/>
        <w:rPr>
          <w:b/>
        </w:rPr>
      </w:pPr>
    </w:p>
    <w:p w:rsidR="004A2CF0" w:rsidRDefault="004A2CF0" w:rsidP="004A2CF0">
      <w:pPr>
        <w:spacing w:after="200"/>
        <w:ind w:left="142"/>
      </w:pPr>
      <w:r>
        <w:t>En principe, en vue d’encourager une plus large concurrence, l’Etat de Côte d’Ivoire autorise toute entreprise et ressortissant de tout pays à offrir des fournitures lorsqu’ils en ont les capacités. Néanmoins, en vertu du principe de la réciprocité, les entreprises et les ressortissants d’un pays interdisant toute relation commerciale avec la Côte d’Ivoire peuvent être exclus.</w:t>
      </w:r>
    </w:p>
    <w:p w:rsidR="004A2CF0" w:rsidRDefault="004A2CF0" w:rsidP="004A2CF0">
      <w:pPr>
        <w:spacing w:after="200"/>
        <w:ind w:left="142"/>
      </w:pPr>
      <w:r>
        <w:t>1-Lorsqu’un pays interdit les relations commerciales entre les entreprises et les ressortissants d’origine ivoirienne.</w:t>
      </w:r>
    </w:p>
    <w:p w:rsidR="004A2CF0" w:rsidRPr="00627E6C" w:rsidRDefault="004A2CF0" w:rsidP="004A2CF0">
      <w:pPr>
        <w:spacing w:after="200"/>
        <w:ind w:left="142"/>
      </w:pPr>
      <w:r>
        <w:t>2- En vertu d’une décision prise par le Conseil de sécurité des Nations Unies au titre du Chapitre 7 de la Charte des Nations Unies.</w:t>
      </w:r>
    </w:p>
    <w:p w:rsidR="004A2CF0" w:rsidRPr="00627E6C" w:rsidRDefault="004A2CF0" w:rsidP="004A2CF0">
      <w:pPr>
        <w:tabs>
          <w:tab w:val="left" w:pos="142"/>
          <w:tab w:val="left" w:pos="528"/>
          <w:tab w:val="left" w:pos="1062"/>
          <w:tab w:val="left" w:pos="1596"/>
          <w:tab w:val="left" w:pos="2130"/>
          <w:tab w:val="left" w:pos="2664"/>
          <w:tab w:val="left" w:pos="3192"/>
          <w:tab w:val="left" w:pos="3726"/>
          <w:tab w:val="left" w:pos="4260"/>
          <w:tab w:val="left" w:pos="4794"/>
          <w:tab w:val="left" w:pos="5328"/>
          <w:tab w:val="left" w:pos="5856"/>
          <w:tab w:val="left" w:pos="6390"/>
          <w:tab w:val="left" w:pos="6924"/>
          <w:tab w:val="left" w:pos="7458"/>
          <w:tab w:val="left" w:pos="7992"/>
          <w:tab w:val="left" w:pos="8520"/>
          <w:tab w:val="left" w:pos="9054"/>
          <w:tab w:val="left" w:pos="9588"/>
          <w:tab w:val="left" w:pos="10122"/>
          <w:tab w:val="left" w:pos="10656"/>
          <w:tab w:val="left" w:pos="11184"/>
          <w:tab w:val="left" w:pos="11718"/>
          <w:tab w:val="left" w:pos="12252"/>
          <w:tab w:val="left" w:pos="12786"/>
          <w:tab w:val="left" w:pos="13320"/>
          <w:tab w:val="left" w:pos="13848"/>
          <w:tab w:val="left" w:pos="14382"/>
          <w:tab w:val="left" w:pos="14916"/>
          <w:tab w:val="left" w:pos="15450"/>
          <w:tab w:val="left" w:pos="15984"/>
          <w:tab w:val="left" w:pos="16512"/>
          <w:tab w:val="left" w:pos="17046"/>
          <w:tab w:val="left" w:pos="17580"/>
          <w:tab w:val="left" w:pos="18114"/>
          <w:tab w:val="left" w:pos="18648"/>
          <w:tab w:val="left" w:pos="19176"/>
          <w:tab w:val="left" w:pos="19710"/>
          <w:tab w:val="left" w:pos="20244"/>
          <w:tab w:val="left" w:pos="20778"/>
        </w:tabs>
        <w:rPr>
          <w:color w:val="000000"/>
        </w:rPr>
      </w:pPr>
      <w:bookmarkStart w:id="385" w:name="_Toc156373332"/>
      <w:r w:rsidRPr="00627E6C">
        <w:rPr>
          <w:color w:val="000000"/>
        </w:rPr>
        <w:t>Une liste de pays dont les soumissionnaires, fournitures et services ne sont pas admis à participer aux marchés financés par</w:t>
      </w:r>
      <w:r>
        <w:rPr>
          <w:color w:val="000000"/>
        </w:rPr>
        <w:t>………………….</w:t>
      </w:r>
      <w:r w:rsidRPr="00627E6C">
        <w:rPr>
          <w:color w:val="000000"/>
        </w:rPr>
        <w:t>, est donnée ci-dessous.</w:t>
      </w:r>
    </w:p>
    <w:p w:rsidR="004A2CF0" w:rsidRPr="00627E6C" w:rsidRDefault="004A2CF0" w:rsidP="004A2CF0">
      <w:pPr>
        <w:rPr>
          <w:i/>
        </w:rPr>
      </w:pPr>
      <w:bookmarkStart w:id="386" w:name="Block"/>
      <w:bookmarkEnd w:id="385"/>
      <w:bookmarkEnd w:id="386"/>
    </w:p>
    <w:p w:rsidR="004A2CF0" w:rsidRDefault="004A2CF0" w:rsidP="004A2CF0">
      <w:pPr>
        <w:rPr>
          <w:i/>
          <w:sz w:val="20"/>
        </w:rPr>
      </w:pPr>
    </w:p>
    <w:p w:rsidR="004A2CF0" w:rsidRDefault="004A2CF0" w:rsidP="004A2CF0">
      <w:pPr>
        <w:rPr>
          <w:i/>
          <w:sz w:val="20"/>
        </w:rPr>
      </w:pPr>
    </w:p>
    <w:p w:rsidR="004A2CF0" w:rsidRDefault="004A2CF0" w:rsidP="004A2CF0">
      <w:pPr>
        <w:rPr>
          <w:i/>
          <w:sz w:val="20"/>
        </w:rPr>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bookmarkStart w:id="387" w:name="_Toc438529602"/>
      <w:bookmarkStart w:id="388" w:name="_Toc438725758"/>
      <w:bookmarkStart w:id="389" w:name="_Toc438817753"/>
      <w:bookmarkStart w:id="390" w:name="_Toc438954447"/>
      <w:bookmarkStart w:id="391" w:name="_Toc461939622"/>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4A2CF0" w:rsidRDefault="004A2CF0" w:rsidP="008B378D">
      <w:pPr>
        <w:jc w:val="both"/>
        <w:sectPr w:rsidR="004A2CF0" w:rsidSect="00910A93">
          <w:headerReference w:type="first" r:id="rId39"/>
          <w:endnotePr>
            <w:numFmt w:val="decimal"/>
            <w:numRestart w:val="eachSect"/>
          </w:endnotePr>
          <w:pgSz w:w="12240" w:h="15840" w:code="1"/>
          <w:pgMar w:top="1440" w:right="1440" w:bottom="1152" w:left="1800" w:header="720" w:footer="720" w:gutter="0"/>
          <w:cols w:space="720"/>
          <w:titlePg/>
        </w:sectPr>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A36F40">
      <w:pPr>
        <w:jc w:val="center"/>
      </w:pPr>
    </w:p>
    <w:p w:rsidR="00A36F40" w:rsidRDefault="007F7E2D" w:rsidP="00A36F40">
      <w:pPr>
        <w:pStyle w:val="Titre1"/>
      </w:pPr>
      <w:bookmarkStart w:id="392" w:name="_Toc494778741"/>
      <w:bookmarkStart w:id="393" w:name="_Toc499607138"/>
      <w:bookmarkStart w:id="394" w:name="_Toc499608191"/>
      <w:bookmarkStart w:id="395" w:name="_Toc343788890"/>
      <w:r w:rsidRPr="00ED5834">
        <w:t>DEUXIÈME PARTIE</w:t>
      </w:r>
      <w:bookmarkEnd w:id="392"/>
      <w:bookmarkEnd w:id="393"/>
      <w:bookmarkEnd w:id="394"/>
      <w:r w:rsidRPr="00ED5834">
        <w:t xml:space="preserve"> </w:t>
      </w:r>
      <w:r w:rsidR="00A36F40">
        <w:t>–</w:t>
      </w:r>
      <w:bookmarkEnd w:id="395"/>
    </w:p>
    <w:p w:rsidR="008367CD" w:rsidRPr="00ED5834" w:rsidRDefault="007F7E2D" w:rsidP="00A36F40">
      <w:pPr>
        <w:pStyle w:val="Titre1"/>
        <w:rPr>
          <w:sz w:val="32"/>
          <w:szCs w:val="32"/>
        </w:rPr>
      </w:pPr>
      <w:bookmarkStart w:id="396" w:name="_Toc343772437"/>
      <w:bookmarkStart w:id="397" w:name="_Toc343788891"/>
      <w:r w:rsidRPr="00ED5834">
        <w:rPr>
          <w:szCs w:val="32"/>
        </w:rPr>
        <w:t>Conditions d</w:t>
      </w:r>
      <w:r w:rsidR="00842FC0" w:rsidRPr="00ED5834">
        <w:rPr>
          <w:szCs w:val="32"/>
        </w:rPr>
        <w:t xml:space="preserve">e livraison </w:t>
      </w:r>
      <w:r w:rsidRPr="00ED5834">
        <w:rPr>
          <w:szCs w:val="32"/>
        </w:rPr>
        <w:t>des Fournitures</w:t>
      </w:r>
      <w:bookmarkEnd w:id="396"/>
      <w:bookmarkEnd w:id="397"/>
    </w:p>
    <w:bookmarkEnd w:id="387"/>
    <w:bookmarkEnd w:id="388"/>
    <w:bookmarkEnd w:id="389"/>
    <w:bookmarkEnd w:id="390"/>
    <w:bookmarkEnd w:id="391"/>
    <w:p w:rsidR="008367CD" w:rsidRPr="00ED5834" w:rsidRDefault="008367CD" w:rsidP="008B378D">
      <w:pPr>
        <w:jc w:val="both"/>
      </w:pPr>
    </w:p>
    <w:p w:rsidR="007F7E2D" w:rsidRPr="00ED5834" w:rsidRDefault="007F7E2D" w:rsidP="00CE3512">
      <w:pPr>
        <w:jc w:val="both"/>
        <w:sectPr w:rsidR="007F7E2D" w:rsidRPr="00ED5834" w:rsidSect="00910A93">
          <w:endnotePr>
            <w:numFmt w:val="decimal"/>
            <w:numRestart w:val="eachSect"/>
          </w:endnotePr>
          <w:pgSz w:w="12240" w:h="15840" w:code="1"/>
          <w:pgMar w:top="1440" w:right="1440" w:bottom="1152" w:left="1800" w:header="720" w:footer="720" w:gutter="0"/>
          <w:cols w:space="720"/>
          <w:titlePg/>
        </w:sectPr>
      </w:pPr>
    </w:p>
    <w:tbl>
      <w:tblPr>
        <w:tblW w:w="0" w:type="auto"/>
        <w:tblLayout w:type="fixed"/>
        <w:tblLook w:val="0000"/>
      </w:tblPr>
      <w:tblGrid>
        <w:gridCol w:w="9198"/>
      </w:tblGrid>
      <w:tr w:rsidR="007F7E2D" w:rsidRPr="00ED5834" w:rsidTr="00743A2E">
        <w:trPr>
          <w:trHeight w:val="800"/>
        </w:trPr>
        <w:tc>
          <w:tcPr>
            <w:tcW w:w="9198" w:type="dxa"/>
            <w:vAlign w:val="center"/>
          </w:tcPr>
          <w:p w:rsidR="008367CD" w:rsidRPr="00212277" w:rsidRDefault="00720119" w:rsidP="00212277">
            <w:pPr>
              <w:pStyle w:val="Titre1"/>
              <w:rPr>
                <w:sz w:val="40"/>
                <w:szCs w:val="40"/>
              </w:rPr>
            </w:pPr>
            <w:bookmarkStart w:id="398" w:name="_Toc77392474"/>
            <w:bookmarkStart w:id="399" w:name="_Toc343788892"/>
            <w:r>
              <w:rPr>
                <w:sz w:val="40"/>
                <w:szCs w:val="40"/>
              </w:rPr>
              <w:t xml:space="preserve">Section </w:t>
            </w:r>
            <w:r w:rsidR="007F7E2D" w:rsidRPr="00212277">
              <w:rPr>
                <w:sz w:val="40"/>
                <w:szCs w:val="40"/>
              </w:rPr>
              <w:t>V. Bordereau des Quantités, Calendrier de livraison, Cahier des Clauses Techniques, Plans, Inspections et Essais</w:t>
            </w:r>
            <w:bookmarkEnd w:id="398"/>
            <w:bookmarkEnd w:id="399"/>
          </w:p>
        </w:tc>
      </w:tr>
    </w:tbl>
    <w:p w:rsidR="008367CD" w:rsidRPr="00ED5834" w:rsidRDefault="008367CD" w:rsidP="008B378D">
      <w:pPr>
        <w:jc w:val="both"/>
      </w:pPr>
    </w:p>
    <w:p w:rsidR="008367CD" w:rsidRPr="00ED5834" w:rsidRDefault="007F7E2D" w:rsidP="00C5739C">
      <w:pPr>
        <w:pStyle w:val="Subtitle2"/>
      </w:pPr>
      <w:bookmarkStart w:id="400" w:name="_Toc494778743"/>
      <w:r w:rsidRPr="00ED5834">
        <w:t>Table des matières</w:t>
      </w:r>
      <w:bookmarkEnd w:id="400"/>
    </w:p>
    <w:p w:rsidR="008367CD" w:rsidRPr="00ED5834" w:rsidRDefault="008367CD" w:rsidP="008B378D">
      <w:pPr>
        <w:jc w:val="both"/>
        <w:rPr>
          <w:i/>
        </w:rPr>
      </w:pPr>
    </w:p>
    <w:p w:rsidR="008367CD" w:rsidRPr="00ED5834" w:rsidRDefault="008367CD" w:rsidP="008B378D">
      <w:pPr>
        <w:jc w:val="both"/>
        <w:rPr>
          <w:b/>
        </w:rPr>
      </w:pPr>
    </w:p>
    <w:p w:rsidR="008367CD" w:rsidRPr="00ED5834" w:rsidRDefault="00FA3FCD" w:rsidP="00CF1153">
      <w:pPr>
        <w:pStyle w:val="TM1"/>
        <w:rPr>
          <w:rFonts w:ascii="Times New Roman" w:hAnsi="Times New Roman"/>
          <w:noProof/>
        </w:rPr>
      </w:pPr>
      <w:r w:rsidRPr="00FA3FCD">
        <w:fldChar w:fldCharType="begin"/>
      </w:r>
      <w:r w:rsidR="007F7E2D" w:rsidRPr="00ED5834">
        <w:instrText xml:space="preserve"> TOC \t "Section VII Header2;1" </w:instrText>
      </w:r>
      <w:r w:rsidRPr="00FA3FCD">
        <w:fldChar w:fldCharType="separate"/>
      </w:r>
      <w:r w:rsidR="007F7E2D" w:rsidRPr="00ED5834">
        <w:rPr>
          <w:noProof/>
        </w:rPr>
        <w:t>1.</w:t>
      </w:r>
      <w:r w:rsidR="007F7E2D" w:rsidRPr="00ED5834">
        <w:rPr>
          <w:rFonts w:ascii="Times New Roman" w:hAnsi="Times New Roman"/>
          <w:noProof/>
        </w:rPr>
        <w:tab/>
      </w:r>
      <w:r w:rsidR="007F7E2D" w:rsidRPr="00ED5834">
        <w:rPr>
          <w:noProof/>
        </w:rPr>
        <w:t>Liste des Fournitures et Calendrier de livraison</w:t>
      </w:r>
      <w:r w:rsidR="007F7E2D" w:rsidRPr="00ED5834">
        <w:rPr>
          <w:noProof/>
        </w:rPr>
        <w:tab/>
      </w:r>
      <w:r w:rsidR="00D72F73">
        <w:rPr>
          <w:noProof/>
        </w:rPr>
        <w:tab/>
      </w:r>
      <w:r w:rsidR="00D72F73">
        <w:rPr>
          <w:noProof/>
        </w:rPr>
        <w:tab/>
      </w:r>
      <w:r w:rsidRPr="00ED5834">
        <w:rPr>
          <w:noProof/>
        </w:rPr>
        <w:fldChar w:fldCharType="begin"/>
      </w:r>
      <w:r w:rsidR="007F7E2D" w:rsidRPr="00ED5834">
        <w:rPr>
          <w:noProof/>
        </w:rPr>
        <w:instrText xml:space="preserve"> PAGEREF _Toc188500186 \h </w:instrText>
      </w:r>
      <w:r w:rsidRPr="00ED5834">
        <w:rPr>
          <w:noProof/>
        </w:rPr>
      </w:r>
      <w:r w:rsidRPr="00ED5834">
        <w:rPr>
          <w:noProof/>
        </w:rPr>
        <w:fldChar w:fldCharType="separate"/>
      </w:r>
      <w:r w:rsidR="00814E39">
        <w:rPr>
          <w:noProof/>
        </w:rPr>
        <w:t>61</w:t>
      </w:r>
      <w:r w:rsidRPr="00ED5834">
        <w:rPr>
          <w:noProof/>
        </w:rPr>
        <w:fldChar w:fldCharType="end"/>
      </w:r>
    </w:p>
    <w:p w:rsidR="008367CD" w:rsidRPr="00ED5834" w:rsidRDefault="007F7E2D" w:rsidP="00CF1153">
      <w:pPr>
        <w:pStyle w:val="TM1"/>
        <w:rPr>
          <w:rFonts w:ascii="Times New Roman" w:hAnsi="Times New Roman"/>
          <w:noProof/>
        </w:rPr>
      </w:pPr>
      <w:r w:rsidRPr="00ED5834">
        <w:rPr>
          <w:noProof/>
        </w:rPr>
        <w:t>2.</w:t>
      </w:r>
      <w:r w:rsidRPr="00ED5834">
        <w:rPr>
          <w:rFonts w:ascii="Times New Roman" w:hAnsi="Times New Roman"/>
          <w:noProof/>
        </w:rPr>
        <w:tab/>
      </w:r>
      <w:r w:rsidRPr="00ED5834">
        <w:rPr>
          <w:noProof/>
        </w:rPr>
        <w:t>Liste des Services connexes et Calendrier de réalisation</w:t>
      </w:r>
      <w:r w:rsidRPr="00ED5834">
        <w:rPr>
          <w:noProof/>
        </w:rPr>
        <w:tab/>
      </w:r>
      <w:r w:rsidR="00D72F73">
        <w:rPr>
          <w:noProof/>
        </w:rPr>
        <w:tab/>
      </w:r>
      <w:r w:rsidR="00FA3FCD" w:rsidRPr="00ED5834">
        <w:rPr>
          <w:noProof/>
        </w:rPr>
        <w:fldChar w:fldCharType="begin"/>
      </w:r>
      <w:r w:rsidRPr="00ED5834">
        <w:rPr>
          <w:noProof/>
        </w:rPr>
        <w:instrText xml:space="preserve"> PAGEREF _Toc188500187 \h </w:instrText>
      </w:r>
      <w:r w:rsidR="00FA3FCD" w:rsidRPr="00ED5834">
        <w:rPr>
          <w:noProof/>
        </w:rPr>
      </w:r>
      <w:r w:rsidR="00FA3FCD" w:rsidRPr="00ED5834">
        <w:rPr>
          <w:noProof/>
        </w:rPr>
        <w:fldChar w:fldCharType="separate"/>
      </w:r>
      <w:r w:rsidR="00814E39">
        <w:rPr>
          <w:noProof/>
        </w:rPr>
        <w:t>62</w:t>
      </w:r>
      <w:r w:rsidR="00FA3FCD" w:rsidRPr="00ED5834">
        <w:rPr>
          <w:noProof/>
        </w:rPr>
        <w:fldChar w:fldCharType="end"/>
      </w:r>
    </w:p>
    <w:p w:rsidR="008367CD" w:rsidRPr="00ED5834" w:rsidRDefault="007F7E2D" w:rsidP="00CF1153">
      <w:pPr>
        <w:pStyle w:val="TM1"/>
        <w:rPr>
          <w:rFonts w:ascii="Times New Roman" w:hAnsi="Times New Roman"/>
          <w:noProof/>
        </w:rPr>
      </w:pPr>
      <w:r w:rsidRPr="00ED5834">
        <w:rPr>
          <w:noProof/>
        </w:rPr>
        <w:t>3.</w:t>
      </w:r>
      <w:r w:rsidRPr="00ED5834">
        <w:rPr>
          <w:rFonts w:ascii="Times New Roman" w:hAnsi="Times New Roman"/>
          <w:noProof/>
        </w:rPr>
        <w:tab/>
      </w:r>
      <w:r w:rsidRPr="00ED5834">
        <w:rPr>
          <w:noProof/>
        </w:rPr>
        <w:t>Cahier des Clauses Techniques</w:t>
      </w:r>
      <w:r w:rsidRPr="00ED5834">
        <w:rPr>
          <w:noProof/>
        </w:rPr>
        <w:tab/>
      </w:r>
      <w:r w:rsidR="00D72F73">
        <w:rPr>
          <w:noProof/>
        </w:rPr>
        <w:tab/>
      </w:r>
      <w:r w:rsidR="00D72F73">
        <w:rPr>
          <w:noProof/>
        </w:rPr>
        <w:tab/>
      </w:r>
      <w:r w:rsidR="00D72F73">
        <w:rPr>
          <w:noProof/>
        </w:rPr>
        <w:tab/>
      </w:r>
      <w:r w:rsidR="00D72F73">
        <w:rPr>
          <w:noProof/>
        </w:rPr>
        <w:tab/>
      </w:r>
      <w:r w:rsidR="00D72F73">
        <w:rPr>
          <w:noProof/>
        </w:rPr>
        <w:tab/>
      </w:r>
      <w:r w:rsidR="00FA3FCD" w:rsidRPr="00ED5834">
        <w:rPr>
          <w:noProof/>
        </w:rPr>
        <w:fldChar w:fldCharType="begin"/>
      </w:r>
      <w:r w:rsidRPr="00ED5834">
        <w:rPr>
          <w:noProof/>
        </w:rPr>
        <w:instrText xml:space="preserve"> PAGEREF _Toc188500188 \h </w:instrText>
      </w:r>
      <w:r w:rsidR="00FA3FCD" w:rsidRPr="00ED5834">
        <w:rPr>
          <w:noProof/>
        </w:rPr>
      </w:r>
      <w:r w:rsidR="00FA3FCD" w:rsidRPr="00ED5834">
        <w:rPr>
          <w:noProof/>
        </w:rPr>
        <w:fldChar w:fldCharType="separate"/>
      </w:r>
      <w:r w:rsidR="00814E39">
        <w:rPr>
          <w:noProof/>
        </w:rPr>
        <w:t>63</w:t>
      </w:r>
      <w:r w:rsidR="00FA3FCD" w:rsidRPr="00ED5834">
        <w:rPr>
          <w:noProof/>
        </w:rPr>
        <w:fldChar w:fldCharType="end"/>
      </w:r>
    </w:p>
    <w:p w:rsidR="008367CD" w:rsidRPr="00ED5834" w:rsidRDefault="007F7E2D" w:rsidP="00CF1153">
      <w:pPr>
        <w:pStyle w:val="TM1"/>
        <w:rPr>
          <w:rFonts w:ascii="Times New Roman" w:hAnsi="Times New Roman"/>
          <w:noProof/>
        </w:rPr>
      </w:pPr>
      <w:r w:rsidRPr="00ED5834">
        <w:rPr>
          <w:noProof/>
        </w:rPr>
        <w:t>4.</w:t>
      </w:r>
      <w:r w:rsidRPr="00ED5834">
        <w:rPr>
          <w:rFonts w:ascii="Times New Roman" w:hAnsi="Times New Roman"/>
          <w:noProof/>
        </w:rPr>
        <w:tab/>
      </w:r>
      <w:r w:rsidRPr="00ED5834">
        <w:rPr>
          <w:noProof/>
        </w:rPr>
        <w:t>Plans</w:t>
      </w:r>
      <w:r w:rsidRPr="00ED5834">
        <w:rPr>
          <w:noProof/>
        </w:rPr>
        <w:tab/>
      </w:r>
      <w:r w:rsidR="00D72F73">
        <w:rPr>
          <w:noProof/>
        </w:rPr>
        <w:tab/>
      </w:r>
      <w:r w:rsidR="00D72F73">
        <w:rPr>
          <w:noProof/>
        </w:rPr>
        <w:tab/>
      </w:r>
      <w:r w:rsidR="00D72F73">
        <w:rPr>
          <w:noProof/>
        </w:rPr>
        <w:tab/>
      </w:r>
      <w:r w:rsidR="00D72F73">
        <w:rPr>
          <w:noProof/>
        </w:rPr>
        <w:tab/>
      </w:r>
      <w:r w:rsidR="00D72F73">
        <w:rPr>
          <w:noProof/>
        </w:rPr>
        <w:tab/>
      </w:r>
      <w:r w:rsidR="00D72F73">
        <w:rPr>
          <w:noProof/>
        </w:rPr>
        <w:tab/>
      </w:r>
      <w:r w:rsidR="00D72F73">
        <w:rPr>
          <w:noProof/>
        </w:rPr>
        <w:tab/>
      </w:r>
      <w:r w:rsidR="00D72F73">
        <w:rPr>
          <w:noProof/>
        </w:rPr>
        <w:tab/>
      </w:r>
      <w:r w:rsidR="00D72F73">
        <w:rPr>
          <w:noProof/>
        </w:rPr>
        <w:tab/>
      </w:r>
      <w:r w:rsidR="00FA3FCD" w:rsidRPr="00ED5834">
        <w:rPr>
          <w:noProof/>
        </w:rPr>
        <w:fldChar w:fldCharType="begin"/>
      </w:r>
      <w:r w:rsidRPr="00ED5834">
        <w:rPr>
          <w:noProof/>
        </w:rPr>
        <w:instrText xml:space="preserve"> PAGEREF _Toc188500189 \h </w:instrText>
      </w:r>
      <w:r w:rsidR="00FA3FCD" w:rsidRPr="00ED5834">
        <w:rPr>
          <w:noProof/>
        </w:rPr>
      </w:r>
      <w:r w:rsidR="00FA3FCD" w:rsidRPr="00ED5834">
        <w:rPr>
          <w:noProof/>
        </w:rPr>
        <w:fldChar w:fldCharType="separate"/>
      </w:r>
      <w:r w:rsidR="00814E39">
        <w:rPr>
          <w:noProof/>
        </w:rPr>
        <w:t>65</w:t>
      </w:r>
      <w:r w:rsidR="00FA3FCD" w:rsidRPr="00ED5834">
        <w:rPr>
          <w:noProof/>
        </w:rPr>
        <w:fldChar w:fldCharType="end"/>
      </w:r>
    </w:p>
    <w:p w:rsidR="008367CD" w:rsidRPr="00ED5834" w:rsidRDefault="007F7E2D" w:rsidP="00CF1153">
      <w:pPr>
        <w:pStyle w:val="TM1"/>
        <w:rPr>
          <w:rFonts w:ascii="Times New Roman" w:hAnsi="Times New Roman"/>
          <w:noProof/>
        </w:rPr>
      </w:pPr>
      <w:r w:rsidRPr="00ED5834">
        <w:rPr>
          <w:noProof/>
        </w:rPr>
        <w:t xml:space="preserve">5. </w:t>
      </w:r>
      <w:r w:rsidRPr="00ED5834">
        <w:rPr>
          <w:rFonts w:ascii="Times New Roman" w:hAnsi="Times New Roman"/>
          <w:noProof/>
        </w:rPr>
        <w:tab/>
      </w:r>
      <w:r w:rsidRPr="00ED5834">
        <w:rPr>
          <w:noProof/>
        </w:rPr>
        <w:t>Inspections et Essais</w:t>
      </w:r>
      <w:r w:rsidRPr="00ED5834">
        <w:rPr>
          <w:noProof/>
        </w:rPr>
        <w:tab/>
      </w:r>
      <w:r w:rsidR="00D72F73">
        <w:rPr>
          <w:noProof/>
        </w:rPr>
        <w:tab/>
      </w:r>
      <w:r w:rsidR="00D72F73">
        <w:rPr>
          <w:noProof/>
        </w:rPr>
        <w:tab/>
      </w:r>
      <w:r w:rsidR="00D72F73">
        <w:rPr>
          <w:noProof/>
        </w:rPr>
        <w:tab/>
      </w:r>
      <w:r w:rsidR="00D72F73">
        <w:rPr>
          <w:noProof/>
        </w:rPr>
        <w:tab/>
      </w:r>
      <w:r w:rsidR="00D72F73">
        <w:rPr>
          <w:noProof/>
        </w:rPr>
        <w:tab/>
      </w:r>
      <w:r w:rsidR="00D72F73">
        <w:rPr>
          <w:noProof/>
        </w:rPr>
        <w:tab/>
      </w:r>
      <w:r w:rsidR="00FA3FCD" w:rsidRPr="00ED5834">
        <w:rPr>
          <w:noProof/>
        </w:rPr>
        <w:fldChar w:fldCharType="begin"/>
      </w:r>
      <w:r w:rsidRPr="00ED5834">
        <w:rPr>
          <w:noProof/>
        </w:rPr>
        <w:instrText xml:space="preserve"> PAGEREF _Toc188500190 \h </w:instrText>
      </w:r>
      <w:r w:rsidR="00FA3FCD" w:rsidRPr="00ED5834">
        <w:rPr>
          <w:noProof/>
        </w:rPr>
      </w:r>
      <w:r w:rsidR="00FA3FCD" w:rsidRPr="00ED5834">
        <w:rPr>
          <w:noProof/>
        </w:rPr>
        <w:fldChar w:fldCharType="separate"/>
      </w:r>
      <w:r w:rsidR="00814E39">
        <w:rPr>
          <w:noProof/>
        </w:rPr>
        <w:t>66</w:t>
      </w:r>
      <w:r w:rsidR="00FA3FCD" w:rsidRPr="00ED5834">
        <w:rPr>
          <w:noProof/>
        </w:rPr>
        <w:fldChar w:fldCharType="end"/>
      </w:r>
    </w:p>
    <w:p w:rsidR="008367CD" w:rsidRPr="00ED5834" w:rsidRDefault="00FA3FCD" w:rsidP="008B378D">
      <w:pPr>
        <w:pStyle w:val="TM2"/>
        <w:jc w:val="both"/>
      </w:pPr>
      <w:r w:rsidRPr="00ED5834">
        <w:fldChar w:fldCharType="end"/>
      </w: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7F7E2D" w:rsidP="008B378D">
      <w:pPr>
        <w:jc w:val="both"/>
        <w:rPr>
          <w:b/>
          <w:bCs/>
          <w:sz w:val="36"/>
        </w:rPr>
      </w:pPr>
      <w:r w:rsidRPr="00ED5834">
        <w:br w:type="page"/>
      </w:r>
      <w:r w:rsidRPr="00ED5834">
        <w:rPr>
          <w:b/>
          <w:bCs/>
          <w:sz w:val="36"/>
        </w:rPr>
        <w:t>Notes pour l</w:t>
      </w:r>
      <w:r w:rsidR="00720119">
        <w:rPr>
          <w:b/>
          <w:bCs/>
          <w:sz w:val="36"/>
        </w:rPr>
        <w:t xml:space="preserve">a préparation de cette Section </w:t>
      </w:r>
      <w:r w:rsidRPr="00ED5834">
        <w:rPr>
          <w:b/>
          <w:bCs/>
          <w:sz w:val="36"/>
        </w:rPr>
        <w:t xml:space="preserve">V </w:t>
      </w:r>
    </w:p>
    <w:p w:rsidR="008367CD" w:rsidRPr="00ED5834" w:rsidRDefault="008367CD" w:rsidP="008B378D">
      <w:pPr>
        <w:jc w:val="both"/>
      </w:pPr>
    </w:p>
    <w:p w:rsidR="00CE27B6" w:rsidRPr="00ED5834" w:rsidRDefault="007F7E2D">
      <w:pPr>
        <w:jc w:val="both"/>
      </w:pPr>
      <w:r w:rsidRPr="00ED5834">
        <w:t xml:space="preserve">L’Autorité Contractante doit préparer et inclure cette Section IV dans le document d’Appel d’offres. Cette Section comprend au minimum une description des biens et services à fournir et le calendrier de livraison. </w:t>
      </w:r>
    </w:p>
    <w:p w:rsidR="00CE27B6" w:rsidRPr="00ED5834" w:rsidRDefault="00CE27B6">
      <w:pPr>
        <w:jc w:val="both"/>
      </w:pPr>
    </w:p>
    <w:p w:rsidR="00CE27B6" w:rsidRPr="00ED5834" w:rsidRDefault="00720119">
      <w:pPr>
        <w:jc w:val="both"/>
      </w:pPr>
      <w:r>
        <w:t xml:space="preserve">L’objectif de cette Section </w:t>
      </w:r>
      <w:r w:rsidR="007F7E2D" w:rsidRPr="00ED5834">
        <w:t>V est de fournir aux candidats des informations suffisantes pour leur permettre de préparer leurs offres de manière efficace et précise, notamment les Bordereaux des Prix, pour la préparation desquels la Section III fournit des formulaires type</w:t>
      </w:r>
      <w:r>
        <w:t xml:space="preserve">s. Par ailleurs, cette Section </w:t>
      </w:r>
      <w:r w:rsidR="007F7E2D" w:rsidRPr="00ED5834">
        <w:t xml:space="preserve">V, utilisée avec les Bordereaux des Prix (Section III), devrait permettre d’ajuster les prix en cas de variations des quantités au moment de l’attribution du marché conformément à la Clause 39 des Instructions aux Candidats (IC). </w:t>
      </w:r>
    </w:p>
    <w:p w:rsidR="00CE27B6" w:rsidRPr="00ED5834" w:rsidRDefault="00CE27B6">
      <w:pPr>
        <w:jc w:val="both"/>
      </w:pPr>
    </w:p>
    <w:p w:rsidR="00CE27B6" w:rsidRPr="00ED5834" w:rsidRDefault="007F7E2D">
      <w:pPr>
        <w:jc w:val="both"/>
      </w:pPr>
      <w:r w:rsidRPr="00ED5834">
        <w:t>La date ou la période de livraison des Fournitures doit être spécifiée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w:t>
      </w:r>
      <w:r w:rsidRPr="00ED5834">
        <w:rPr>
          <w:bCs/>
        </w:rPr>
        <w:t>Autorité contractante</w:t>
      </w:r>
      <w:r w:rsidRPr="00ED5834">
        <w:t xml:space="preserve"> (par exemple, notification de l’attribution du contrat, signature du contrat, ouverture ou confirmation de la lettre de crédit).   </w:t>
      </w:r>
    </w:p>
    <w:p w:rsidR="008367CD" w:rsidRPr="00ED5834" w:rsidRDefault="008367CD" w:rsidP="008B378D">
      <w:pPr>
        <w:jc w:val="both"/>
      </w:pPr>
    </w:p>
    <w:p w:rsidR="008367CD" w:rsidRPr="00ED5834" w:rsidRDefault="008367CD" w:rsidP="008B378D">
      <w:pPr>
        <w:jc w:val="both"/>
      </w:pPr>
    </w:p>
    <w:p w:rsidR="007F7E2D" w:rsidRPr="00ED5834" w:rsidRDefault="007F7E2D" w:rsidP="00CE3512">
      <w:pPr>
        <w:jc w:val="both"/>
        <w:sectPr w:rsidR="007F7E2D" w:rsidRPr="00ED5834">
          <w:headerReference w:type="even" r:id="rId40"/>
          <w:headerReference w:type="default" r:id="rId41"/>
          <w:headerReference w:type="first" r:id="rId42"/>
          <w:endnotePr>
            <w:numFmt w:val="decimal"/>
            <w:numRestart w:val="eachSect"/>
          </w:endnotePr>
          <w:type w:val="oddPage"/>
          <w:pgSz w:w="12240" w:h="15840" w:code="1"/>
          <w:pgMar w:top="1440" w:right="1440" w:bottom="1440" w:left="1800" w:header="720" w:footer="720" w:gutter="0"/>
          <w:paperSrc w:first="15" w:other="15"/>
          <w:cols w:space="720"/>
          <w:titlePg/>
        </w:sectPr>
      </w:pPr>
    </w:p>
    <w:p w:rsidR="008367CD" w:rsidRPr="00ED5834" w:rsidRDefault="008367CD" w:rsidP="008B378D">
      <w:pPr>
        <w:jc w:val="both"/>
      </w:pPr>
    </w:p>
    <w:tbl>
      <w:tblPr>
        <w:tblW w:w="0" w:type="auto"/>
        <w:tblLayout w:type="fixed"/>
        <w:tblLook w:val="0000"/>
      </w:tblPr>
      <w:tblGrid>
        <w:gridCol w:w="13068"/>
      </w:tblGrid>
      <w:tr w:rsidR="007F7E2D" w:rsidRPr="00ED5834" w:rsidTr="00743A2E">
        <w:trPr>
          <w:cantSplit/>
          <w:trHeight w:val="600"/>
        </w:trPr>
        <w:tc>
          <w:tcPr>
            <w:tcW w:w="13068" w:type="dxa"/>
            <w:vAlign w:val="center"/>
          </w:tcPr>
          <w:p w:rsidR="008367CD" w:rsidRPr="00ED5834" w:rsidRDefault="007F7E2D" w:rsidP="008B378D">
            <w:pPr>
              <w:pStyle w:val="SectionVIIHeader2"/>
              <w:jc w:val="both"/>
            </w:pPr>
            <w:bookmarkStart w:id="402" w:name="_Toc475247049"/>
            <w:bookmarkStart w:id="403" w:name="_Toc494778748"/>
            <w:bookmarkStart w:id="404" w:name="_Toc188500186"/>
            <w:bookmarkStart w:id="405" w:name="_Toc343772439"/>
            <w:bookmarkStart w:id="406" w:name="_Toc343788893"/>
            <w:r w:rsidRPr="00ED5834">
              <w:t>1.</w:t>
            </w:r>
            <w:r w:rsidRPr="00ED5834">
              <w:tab/>
              <w:t xml:space="preserve">Liste des Fournitures et </w:t>
            </w:r>
            <w:bookmarkEnd w:id="402"/>
            <w:bookmarkEnd w:id="403"/>
            <w:r w:rsidRPr="00ED5834">
              <w:t>Calendrier de livraison</w:t>
            </w:r>
            <w:bookmarkEnd w:id="404"/>
            <w:bookmarkEnd w:id="405"/>
            <w:bookmarkEnd w:id="406"/>
          </w:p>
          <w:p w:rsidR="008367CD" w:rsidRPr="00ED5834" w:rsidRDefault="008367CD" w:rsidP="008B378D">
            <w:pPr>
              <w:pStyle w:val="Pieddepage"/>
              <w:jc w:val="both"/>
              <w:rPr>
                <w:lang w:val="fr-FR"/>
              </w:rPr>
            </w:pPr>
          </w:p>
        </w:tc>
      </w:tr>
    </w:tbl>
    <w:p w:rsidR="008367CD" w:rsidRPr="00ED5834" w:rsidRDefault="007F7E2D" w:rsidP="008B378D">
      <w:pPr>
        <w:jc w:val="both"/>
        <w:rPr>
          <w:i/>
          <w:iCs/>
        </w:rPr>
      </w:pPr>
      <w:r w:rsidRPr="00ED5834">
        <w:rPr>
          <w:i/>
          <w:iCs/>
        </w:rPr>
        <w:t xml:space="preserve">[L’Autorité Contractante remplit ce tableau, à l’exception de la colonne « Date de livraison offerte par le candidat » qui est remplie par le  candidat. La liste des articles doit être identique à celle qui apparaît au </w:t>
      </w:r>
      <w:r w:rsidR="00F3115F" w:rsidRPr="00ED5834">
        <w:rPr>
          <w:i/>
          <w:iCs/>
        </w:rPr>
        <w:t>bordereau</w:t>
      </w:r>
      <w:r w:rsidRPr="00ED5834">
        <w:rPr>
          <w:i/>
          <w:iCs/>
        </w:rPr>
        <w:t xml:space="preserve"> des prix,</w:t>
      </w:r>
      <w:r w:rsidR="00E61785">
        <w:rPr>
          <w:i/>
          <w:iCs/>
        </w:rPr>
        <w:t xml:space="preserve"> </w:t>
      </w:r>
      <w:r w:rsidRPr="00ED5834">
        <w:rPr>
          <w:i/>
          <w:iCs/>
        </w:rPr>
        <w:t xml:space="preserve">Section </w:t>
      </w:r>
      <w:r w:rsidR="002B5EC6" w:rsidRPr="00ED5834">
        <w:rPr>
          <w:i/>
          <w:iCs/>
        </w:rPr>
        <w:t>III]</w:t>
      </w:r>
    </w:p>
    <w:p w:rsidR="008367CD" w:rsidRPr="00ED5834" w:rsidRDefault="008367CD" w:rsidP="008B378D">
      <w:pPr>
        <w:jc w:val="both"/>
        <w:rPr>
          <w:i/>
          <w:iCs/>
        </w:rPr>
      </w:pP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83"/>
        <w:gridCol w:w="1403"/>
        <w:gridCol w:w="1512"/>
        <w:gridCol w:w="1440"/>
        <w:gridCol w:w="2070"/>
        <w:gridCol w:w="1710"/>
        <w:gridCol w:w="1980"/>
        <w:gridCol w:w="2070"/>
      </w:tblGrid>
      <w:tr w:rsidR="007F7E2D" w:rsidRPr="00ED5834" w:rsidTr="00743A2E">
        <w:trPr>
          <w:cantSplit/>
          <w:trHeight w:val="240"/>
        </w:trPr>
        <w:tc>
          <w:tcPr>
            <w:tcW w:w="883" w:type="dxa"/>
            <w:vMerge w:val="restart"/>
          </w:tcPr>
          <w:p w:rsidR="008367CD" w:rsidRPr="00ED5834" w:rsidRDefault="007F7E2D" w:rsidP="008B378D">
            <w:pPr>
              <w:suppressAutoHyphens/>
              <w:spacing w:before="60"/>
              <w:jc w:val="both"/>
              <w:rPr>
                <w:b/>
                <w:bCs/>
                <w:sz w:val="20"/>
              </w:rPr>
            </w:pPr>
            <w:r w:rsidRPr="00ED5834">
              <w:rPr>
                <w:b/>
                <w:bCs/>
                <w:sz w:val="20"/>
              </w:rPr>
              <w:t xml:space="preserve">Article  numéro </w:t>
            </w:r>
          </w:p>
        </w:tc>
        <w:tc>
          <w:tcPr>
            <w:tcW w:w="1403" w:type="dxa"/>
            <w:vMerge w:val="restart"/>
          </w:tcPr>
          <w:p w:rsidR="008367CD" w:rsidRPr="00ED5834" w:rsidRDefault="007F7E2D" w:rsidP="008B378D">
            <w:pPr>
              <w:suppressAutoHyphens/>
              <w:spacing w:before="60"/>
              <w:jc w:val="both"/>
              <w:rPr>
                <w:b/>
                <w:bCs/>
                <w:sz w:val="20"/>
              </w:rPr>
            </w:pPr>
            <w:r w:rsidRPr="00ED5834">
              <w:rPr>
                <w:b/>
                <w:bCs/>
                <w:sz w:val="20"/>
              </w:rPr>
              <w:t>Description des Fournitures</w:t>
            </w:r>
          </w:p>
        </w:tc>
        <w:tc>
          <w:tcPr>
            <w:tcW w:w="1512" w:type="dxa"/>
            <w:vMerge w:val="restart"/>
          </w:tcPr>
          <w:p w:rsidR="008367CD" w:rsidRPr="00ED5834" w:rsidRDefault="007F7E2D" w:rsidP="008B378D">
            <w:pPr>
              <w:suppressAutoHyphens/>
              <w:spacing w:before="60"/>
              <w:jc w:val="both"/>
              <w:rPr>
                <w:b/>
                <w:bCs/>
                <w:sz w:val="20"/>
              </w:rPr>
            </w:pPr>
            <w:r w:rsidRPr="00ED5834">
              <w:rPr>
                <w:b/>
                <w:bCs/>
                <w:sz w:val="20"/>
              </w:rPr>
              <w:t>Quantité (Nb. d’unités)</w:t>
            </w:r>
          </w:p>
        </w:tc>
        <w:tc>
          <w:tcPr>
            <w:tcW w:w="1440" w:type="dxa"/>
            <w:vMerge w:val="restart"/>
          </w:tcPr>
          <w:p w:rsidR="008367CD" w:rsidRPr="00ED5834" w:rsidRDefault="007F7E2D" w:rsidP="008B378D">
            <w:pPr>
              <w:jc w:val="both"/>
              <w:rPr>
                <w:b/>
                <w:bCs/>
                <w:sz w:val="20"/>
              </w:rPr>
            </w:pPr>
            <w:r w:rsidRPr="00ED5834">
              <w:rPr>
                <w:b/>
                <w:bCs/>
                <w:sz w:val="20"/>
              </w:rPr>
              <w:t>Unité</w:t>
            </w:r>
          </w:p>
        </w:tc>
        <w:tc>
          <w:tcPr>
            <w:tcW w:w="2070" w:type="dxa"/>
            <w:vMerge w:val="restart"/>
          </w:tcPr>
          <w:p w:rsidR="008367CD" w:rsidRPr="00ED5834" w:rsidRDefault="007F7E2D" w:rsidP="008B378D">
            <w:pPr>
              <w:spacing w:before="60"/>
              <w:jc w:val="both"/>
              <w:rPr>
                <w:b/>
                <w:bCs/>
                <w:sz w:val="20"/>
              </w:rPr>
            </w:pPr>
            <w:r w:rsidRPr="00ED5834">
              <w:rPr>
                <w:b/>
                <w:bCs/>
                <w:sz w:val="20"/>
              </w:rPr>
              <w:t xml:space="preserve">Site (projet) ou Destination finale comme indiqués aux DPAO </w:t>
            </w:r>
          </w:p>
        </w:tc>
        <w:tc>
          <w:tcPr>
            <w:tcW w:w="5760" w:type="dxa"/>
            <w:gridSpan w:val="3"/>
          </w:tcPr>
          <w:p w:rsidR="008367CD" w:rsidRPr="00ED5834" w:rsidRDefault="007F7E2D" w:rsidP="008B378D">
            <w:pPr>
              <w:spacing w:before="60" w:after="60"/>
              <w:jc w:val="both"/>
              <w:rPr>
                <w:b/>
                <w:bCs/>
                <w:sz w:val="20"/>
              </w:rPr>
            </w:pPr>
            <w:r w:rsidRPr="00ED5834">
              <w:rPr>
                <w:b/>
                <w:bCs/>
                <w:sz w:val="20"/>
              </w:rPr>
              <w:t xml:space="preserve">Date de livraison </w:t>
            </w:r>
          </w:p>
        </w:tc>
      </w:tr>
      <w:tr w:rsidR="007F7E2D" w:rsidRPr="00ED5834" w:rsidTr="00743A2E">
        <w:trPr>
          <w:cantSplit/>
          <w:trHeight w:val="240"/>
        </w:trPr>
        <w:tc>
          <w:tcPr>
            <w:tcW w:w="883" w:type="dxa"/>
            <w:vMerge/>
          </w:tcPr>
          <w:p w:rsidR="008367CD" w:rsidRPr="00ED5834" w:rsidRDefault="008367CD" w:rsidP="008B378D">
            <w:pPr>
              <w:suppressAutoHyphens/>
              <w:jc w:val="both"/>
              <w:rPr>
                <w:b/>
                <w:bCs/>
                <w:sz w:val="20"/>
                <w:lang w:val="en-US"/>
              </w:rPr>
            </w:pPr>
          </w:p>
        </w:tc>
        <w:tc>
          <w:tcPr>
            <w:tcW w:w="1403" w:type="dxa"/>
            <w:vMerge/>
          </w:tcPr>
          <w:p w:rsidR="008367CD" w:rsidRPr="00ED5834" w:rsidRDefault="008367CD" w:rsidP="008B378D">
            <w:pPr>
              <w:suppressAutoHyphens/>
              <w:jc w:val="both"/>
              <w:rPr>
                <w:b/>
                <w:bCs/>
                <w:sz w:val="20"/>
                <w:lang w:val="en-US"/>
              </w:rPr>
            </w:pPr>
          </w:p>
        </w:tc>
        <w:tc>
          <w:tcPr>
            <w:tcW w:w="1512" w:type="dxa"/>
            <w:vMerge/>
          </w:tcPr>
          <w:p w:rsidR="008367CD" w:rsidRPr="00ED5834" w:rsidRDefault="008367CD" w:rsidP="008B378D">
            <w:pPr>
              <w:suppressAutoHyphens/>
              <w:jc w:val="both"/>
              <w:rPr>
                <w:b/>
                <w:bCs/>
                <w:sz w:val="20"/>
                <w:lang w:val="en-US"/>
              </w:rPr>
            </w:pPr>
          </w:p>
        </w:tc>
        <w:tc>
          <w:tcPr>
            <w:tcW w:w="1440" w:type="dxa"/>
            <w:vMerge/>
          </w:tcPr>
          <w:p w:rsidR="008367CD" w:rsidRPr="00ED5834" w:rsidRDefault="008367CD" w:rsidP="008B378D">
            <w:pPr>
              <w:jc w:val="both"/>
              <w:rPr>
                <w:b/>
                <w:bCs/>
                <w:sz w:val="20"/>
                <w:lang w:val="en-US"/>
              </w:rPr>
            </w:pPr>
          </w:p>
        </w:tc>
        <w:tc>
          <w:tcPr>
            <w:tcW w:w="2070" w:type="dxa"/>
            <w:vMerge/>
          </w:tcPr>
          <w:p w:rsidR="008367CD" w:rsidRPr="00ED5834" w:rsidRDefault="008367CD" w:rsidP="008B378D">
            <w:pPr>
              <w:jc w:val="both"/>
              <w:rPr>
                <w:b/>
                <w:bCs/>
                <w:sz w:val="20"/>
                <w:lang w:val="en-US"/>
              </w:rPr>
            </w:pPr>
          </w:p>
        </w:tc>
        <w:tc>
          <w:tcPr>
            <w:tcW w:w="1710" w:type="dxa"/>
          </w:tcPr>
          <w:p w:rsidR="008367CD" w:rsidRPr="00ED5834" w:rsidRDefault="007F7E2D" w:rsidP="008B378D">
            <w:pPr>
              <w:spacing w:before="60" w:after="60"/>
              <w:jc w:val="both"/>
              <w:rPr>
                <w:b/>
                <w:bCs/>
                <w:sz w:val="20"/>
              </w:rPr>
            </w:pPr>
            <w:r w:rsidRPr="00ED5834">
              <w:rPr>
                <w:b/>
                <w:bCs/>
                <w:sz w:val="20"/>
              </w:rPr>
              <w:t>Date de livraison au plus tôt</w:t>
            </w:r>
          </w:p>
        </w:tc>
        <w:tc>
          <w:tcPr>
            <w:tcW w:w="1980" w:type="dxa"/>
          </w:tcPr>
          <w:p w:rsidR="008367CD" w:rsidRPr="00ED5834" w:rsidRDefault="007F7E2D" w:rsidP="008B378D">
            <w:pPr>
              <w:spacing w:before="60" w:after="60"/>
              <w:jc w:val="both"/>
              <w:rPr>
                <w:b/>
                <w:bCs/>
                <w:sz w:val="20"/>
              </w:rPr>
            </w:pPr>
            <w:r w:rsidRPr="00ED5834">
              <w:rPr>
                <w:b/>
                <w:bCs/>
                <w:sz w:val="20"/>
              </w:rPr>
              <w:t>Date de livraison au plus tard</w:t>
            </w:r>
          </w:p>
          <w:p w:rsidR="008367CD" w:rsidRPr="00ED5834" w:rsidRDefault="008367CD" w:rsidP="008B378D">
            <w:pPr>
              <w:spacing w:before="60" w:after="60"/>
              <w:jc w:val="both"/>
              <w:rPr>
                <w:b/>
                <w:bCs/>
                <w:sz w:val="20"/>
              </w:rPr>
            </w:pPr>
          </w:p>
        </w:tc>
        <w:tc>
          <w:tcPr>
            <w:tcW w:w="2070" w:type="dxa"/>
          </w:tcPr>
          <w:p w:rsidR="008367CD" w:rsidRPr="00ED5834" w:rsidRDefault="007F7E2D" w:rsidP="008B378D">
            <w:pPr>
              <w:spacing w:before="60" w:after="60"/>
              <w:jc w:val="both"/>
              <w:rPr>
                <w:b/>
                <w:bCs/>
                <w:sz w:val="20"/>
              </w:rPr>
            </w:pPr>
            <w:r w:rsidRPr="00ED5834">
              <w:rPr>
                <w:b/>
                <w:bCs/>
                <w:sz w:val="20"/>
              </w:rPr>
              <w:t>Date de livraison offerte par le candidat [</w:t>
            </w:r>
            <w:r w:rsidRPr="00ED5834">
              <w:rPr>
                <w:b/>
                <w:bCs/>
                <w:i/>
                <w:iCs/>
                <w:sz w:val="20"/>
              </w:rPr>
              <w:t>à indiquer par le Candidat</w:t>
            </w:r>
            <w:r w:rsidRPr="00ED5834">
              <w:rPr>
                <w:b/>
                <w:bCs/>
                <w:sz w:val="20"/>
              </w:rPr>
              <w:t>]</w:t>
            </w:r>
          </w:p>
        </w:tc>
      </w:tr>
      <w:tr w:rsidR="007F7E2D" w:rsidRPr="00ED5834" w:rsidTr="00743A2E">
        <w:trPr>
          <w:cantSplit/>
        </w:trPr>
        <w:tc>
          <w:tcPr>
            <w:tcW w:w="883" w:type="dxa"/>
          </w:tcPr>
          <w:p w:rsidR="008367CD" w:rsidRPr="00ED5834" w:rsidRDefault="008367CD" w:rsidP="008B378D">
            <w:pPr>
              <w:jc w:val="both"/>
              <w:rPr>
                <w:i/>
                <w:iCs/>
                <w:sz w:val="20"/>
              </w:rPr>
            </w:pPr>
          </w:p>
        </w:tc>
        <w:tc>
          <w:tcPr>
            <w:tcW w:w="1403" w:type="dxa"/>
          </w:tcPr>
          <w:p w:rsidR="008367CD" w:rsidRPr="00ED5834" w:rsidRDefault="007F7E2D" w:rsidP="008B378D">
            <w:pPr>
              <w:jc w:val="both"/>
              <w:rPr>
                <w:i/>
                <w:iCs/>
                <w:sz w:val="20"/>
              </w:rPr>
            </w:pPr>
            <w:r w:rsidRPr="00ED5834">
              <w:rPr>
                <w:i/>
                <w:iCs/>
                <w:sz w:val="20"/>
              </w:rPr>
              <w:t xml:space="preserve">[Insérer la description des Fournitures] </w:t>
            </w:r>
          </w:p>
        </w:tc>
        <w:tc>
          <w:tcPr>
            <w:tcW w:w="1512" w:type="dxa"/>
          </w:tcPr>
          <w:p w:rsidR="008367CD" w:rsidRPr="00ED5834" w:rsidRDefault="007F7E2D" w:rsidP="008B378D">
            <w:pPr>
              <w:jc w:val="both"/>
              <w:rPr>
                <w:i/>
                <w:iCs/>
                <w:sz w:val="20"/>
              </w:rPr>
            </w:pPr>
            <w:r w:rsidRPr="00ED5834">
              <w:rPr>
                <w:i/>
                <w:iCs/>
                <w:sz w:val="20"/>
              </w:rPr>
              <w:t>[insérer la quantité des articles à fournir]</w:t>
            </w:r>
          </w:p>
        </w:tc>
        <w:tc>
          <w:tcPr>
            <w:tcW w:w="1440" w:type="dxa"/>
          </w:tcPr>
          <w:p w:rsidR="008367CD" w:rsidRPr="00ED5834" w:rsidRDefault="007F7E2D" w:rsidP="008B378D">
            <w:pPr>
              <w:jc w:val="both"/>
              <w:rPr>
                <w:i/>
                <w:iCs/>
                <w:sz w:val="20"/>
              </w:rPr>
            </w:pPr>
            <w:r w:rsidRPr="00ED5834">
              <w:rPr>
                <w:i/>
                <w:iCs/>
                <w:sz w:val="20"/>
              </w:rPr>
              <w:t xml:space="preserve">[insérer l’unité de </w:t>
            </w:r>
            <w:r w:rsidR="002B5EC6" w:rsidRPr="00ED5834">
              <w:rPr>
                <w:i/>
                <w:iCs/>
                <w:sz w:val="20"/>
              </w:rPr>
              <w:t>mesure]</w:t>
            </w:r>
          </w:p>
        </w:tc>
        <w:tc>
          <w:tcPr>
            <w:tcW w:w="2070" w:type="dxa"/>
          </w:tcPr>
          <w:p w:rsidR="008367CD" w:rsidRPr="00ED5834" w:rsidRDefault="007F7E2D" w:rsidP="008B378D">
            <w:pPr>
              <w:jc w:val="both"/>
              <w:rPr>
                <w:i/>
                <w:iCs/>
                <w:sz w:val="20"/>
              </w:rPr>
            </w:pPr>
            <w:r w:rsidRPr="00ED5834">
              <w:rPr>
                <w:i/>
                <w:iCs/>
                <w:sz w:val="20"/>
              </w:rPr>
              <w:t>[insérer le lieu de livraison finale, selon les DPAO]</w:t>
            </w:r>
          </w:p>
        </w:tc>
        <w:tc>
          <w:tcPr>
            <w:tcW w:w="1710" w:type="dxa"/>
          </w:tcPr>
          <w:p w:rsidR="008367CD" w:rsidRPr="00ED5834" w:rsidRDefault="007F7E2D" w:rsidP="008B378D">
            <w:pPr>
              <w:jc w:val="both"/>
              <w:rPr>
                <w:i/>
                <w:iCs/>
                <w:sz w:val="20"/>
              </w:rPr>
            </w:pPr>
            <w:r w:rsidRPr="00ED5834">
              <w:rPr>
                <w:i/>
                <w:iCs/>
                <w:sz w:val="20"/>
              </w:rPr>
              <w:t>[insérer la date]</w:t>
            </w:r>
          </w:p>
        </w:tc>
        <w:tc>
          <w:tcPr>
            <w:tcW w:w="1980" w:type="dxa"/>
          </w:tcPr>
          <w:p w:rsidR="008367CD" w:rsidRPr="00ED5834" w:rsidRDefault="007F7E2D" w:rsidP="008B378D">
            <w:pPr>
              <w:jc w:val="both"/>
              <w:rPr>
                <w:i/>
                <w:iCs/>
                <w:sz w:val="20"/>
              </w:rPr>
            </w:pPr>
            <w:r w:rsidRPr="00ED5834">
              <w:rPr>
                <w:i/>
                <w:iCs/>
                <w:sz w:val="20"/>
              </w:rPr>
              <w:t>[insérer la date]</w:t>
            </w:r>
          </w:p>
        </w:tc>
        <w:tc>
          <w:tcPr>
            <w:tcW w:w="2070" w:type="dxa"/>
          </w:tcPr>
          <w:p w:rsidR="008367CD" w:rsidRPr="00ED5834" w:rsidRDefault="007F7E2D" w:rsidP="008B378D">
            <w:pPr>
              <w:jc w:val="both"/>
              <w:rPr>
                <w:i/>
                <w:iCs/>
                <w:sz w:val="20"/>
              </w:rPr>
            </w:pPr>
            <w:r w:rsidRPr="00ED5834">
              <w:rPr>
                <w:i/>
                <w:iCs/>
                <w:sz w:val="20"/>
              </w:rPr>
              <w:t>[insérer la date offerte par le Candidat]</w:t>
            </w:r>
          </w:p>
        </w:tc>
      </w:tr>
      <w:tr w:rsidR="007F7E2D" w:rsidRPr="00ED5834" w:rsidTr="00743A2E">
        <w:trPr>
          <w:cantSplit/>
        </w:trPr>
        <w:tc>
          <w:tcPr>
            <w:tcW w:w="883" w:type="dxa"/>
          </w:tcPr>
          <w:p w:rsidR="008367CD" w:rsidRPr="00ED5834" w:rsidRDefault="008367CD" w:rsidP="008B378D">
            <w:pPr>
              <w:jc w:val="both"/>
            </w:pPr>
          </w:p>
        </w:tc>
        <w:tc>
          <w:tcPr>
            <w:tcW w:w="1403" w:type="dxa"/>
          </w:tcPr>
          <w:p w:rsidR="008367CD" w:rsidRPr="00ED5834" w:rsidRDefault="008367CD" w:rsidP="008B378D">
            <w:pPr>
              <w:jc w:val="both"/>
            </w:pPr>
          </w:p>
        </w:tc>
        <w:tc>
          <w:tcPr>
            <w:tcW w:w="1512" w:type="dxa"/>
          </w:tcPr>
          <w:p w:rsidR="008367CD" w:rsidRPr="00ED5834" w:rsidRDefault="008367CD" w:rsidP="008B378D">
            <w:pPr>
              <w:jc w:val="both"/>
            </w:pPr>
          </w:p>
        </w:tc>
        <w:tc>
          <w:tcPr>
            <w:tcW w:w="1440" w:type="dxa"/>
          </w:tcPr>
          <w:p w:rsidR="008367CD" w:rsidRPr="00ED5834" w:rsidRDefault="008367CD" w:rsidP="008B378D">
            <w:pPr>
              <w:jc w:val="both"/>
            </w:pPr>
          </w:p>
        </w:tc>
        <w:tc>
          <w:tcPr>
            <w:tcW w:w="2070" w:type="dxa"/>
          </w:tcPr>
          <w:p w:rsidR="008367CD" w:rsidRPr="00ED5834" w:rsidRDefault="008367CD" w:rsidP="008B378D">
            <w:pPr>
              <w:jc w:val="both"/>
            </w:pPr>
          </w:p>
        </w:tc>
        <w:tc>
          <w:tcPr>
            <w:tcW w:w="1710" w:type="dxa"/>
          </w:tcPr>
          <w:p w:rsidR="008367CD" w:rsidRPr="00ED5834" w:rsidRDefault="008367CD" w:rsidP="008B378D">
            <w:pPr>
              <w:jc w:val="both"/>
            </w:pPr>
          </w:p>
        </w:tc>
        <w:tc>
          <w:tcPr>
            <w:tcW w:w="1980" w:type="dxa"/>
          </w:tcPr>
          <w:p w:rsidR="008367CD" w:rsidRPr="00ED5834" w:rsidRDefault="008367CD" w:rsidP="008B378D">
            <w:pPr>
              <w:jc w:val="both"/>
            </w:pPr>
          </w:p>
        </w:tc>
        <w:tc>
          <w:tcPr>
            <w:tcW w:w="2070" w:type="dxa"/>
          </w:tcPr>
          <w:p w:rsidR="008367CD" w:rsidRPr="00ED5834" w:rsidRDefault="008367CD" w:rsidP="008B378D">
            <w:pPr>
              <w:jc w:val="both"/>
            </w:pPr>
          </w:p>
        </w:tc>
      </w:tr>
      <w:tr w:rsidR="007F7E2D" w:rsidRPr="00ED5834" w:rsidTr="00743A2E">
        <w:trPr>
          <w:cantSplit/>
        </w:trPr>
        <w:tc>
          <w:tcPr>
            <w:tcW w:w="883" w:type="dxa"/>
          </w:tcPr>
          <w:p w:rsidR="008367CD" w:rsidRPr="00ED5834" w:rsidRDefault="008367CD" w:rsidP="008B378D">
            <w:pPr>
              <w:jc w:val="both"/>
            </w:pPr>
          </w:p>
        </w:tc>
        <w:tc>
          <w:tcPr>
            <w:tcW w:w="1403" w:type="dxa"/>
          </w:tcPr>
          <w:p w:rsidR="008367CD" w:rsidRPr="00ED5834" w:rsidRDefault="008367CD" w:rsidP="008B378D">
            <w:pPr>
              <w:jc w:val="both"/>
            </w:pPr>
          </w:p>
        </w:tc>
        <w:tc>
          <w:tcPr>
            <w:tcW w:w="1512" w:type="dxa"/>
          </w:tcPr>
          <w:p w:rsidR="008367CD" w:rsidRPr="00ED5834" w:rsidRDefault="008367CD" w:rsidP="008B378D">
            <w:pPr>
              <w:jc w:val="both"/>
            </w:pPr>
          </w:p>
        </w:tc>
        <w:tc>
          <w:tcPr>
            <w:tcW w:w="1440" w:type="dxa"/>
          </w:tcPr>
          <w:p w:rsidR="008367CD" w:rsidRPr="00ED5834" w:rsidRDefault="008367CD" w:rsidP="008B378D">
            <w:pPr>
              <w:jc w:val="both"/>
            </w:pPr>
          </w:p>
        </w:tc>
        <w:tc>
          <w:tcPr>
            <w:tcW w:w="2070" w:type="dxa"/>
          </w:tcPr>
          <w:p w:rsidR="008367CD" w:rsidRPr="00ED5834" w:rsidRDefault="008367CD" w:rsidP="008B378D">
            <w:pPr>
              <w:jc w:val="both"/>
            </w:pPr>
          </w:p>
        </w:tc>
        <w:tc>
          <w:tcPr>
            <w:tcW w:w="1710" w:type="dxa"/>
          </w:tcPr>
          <w:p w:rsidR="008367CD" w:rsidRPr="00ED5834" w:rsidRDefault="008367CD" w:rsidP="008B378D">
            <w:pPr>
              <w:jc w:val="both"/>
            </w:pPr>
          </w:p>
        </w:tc>
        <w:tc>
          <w:tcPr>
            <w:tcW w:w="1980" w:type="dxa"/>
          </w:tcPr>
          <w:p w:rsidR="008367CD" w:rsidRPr="00ED5834" w:rsidRDefault="008367CD" w:rsidP="008B378D">
            <w:pPr>
              <w:jc w:val="both"/>
            </w:pPr>
          </w:p>
        </w:tc>
        <w:tc>
          <w:tcPr>
            <w:tcW w:w="2070" w:type="dxa"/>
          </w:tcPr>
          <w:p w:rsidR="008367CD" w:rsidRPr="00ED5834" w:rsidRDefault="008367CD" w:rsidP="008B378D">
            <w:pPr>
              <w:jc w:val="both"/>
            </w:pPr>
          </w:p>
        </w:tc>
      </w:tr>
      <w:tr w:rsidR="007F7E2D" w:rsidRPr="00ED5834" w:rsidTr="00743A2E">
        <w:trPr>
          <w:cantSplit/>
        </w:trPr>
        <w:tc>
          <w:tcPr>
            <w:tcW w:w="883" w:type="dxa"/>
          </w:tcPr>
          <w:p w:rsidR="008367CD" w:rsidRPr="00ED5834" w:rsidRDefault="008367CD" w:rsidP="008B378D">
            <w:pPr>
              <w:jc w:val="both"/>
            </w:pPr>
          </w:p>
        </w:tc>
        <w:tc>
          <w:tcPr>
            <w:tcW w:w="1403" w:type="dxa"/>
          </w:tcPr>
          <w:p w:rsidR="008367CD" w:rsidRPr="00ED5834" w:rsidRDefault="008367CD" w:rsidP="008B378D">
            <w:pPr>
              <w:jc w:val="both"/>
            </w:pPr>
          </w:p>
        </w:tc>
        <w:tc>
          <w:tcPr>
            <w:tcW w:w="1512" w:type="dxa"/>
          </w:tcPr>
          <w:p w:rsidR="008367CD" w:rsidRPr="00ED5834" w:rsidRDefault="008367CD" w:rsidP="008B378D">
            <w:pPr>
              <w:jc w:val="both"/>
            </w:pPr>
          </w:p>
        </w:tc>
        <w:tc>
          <w:tcPr>
            <w:tcW w:w="1440" w:type="dxa"/>
          </w:tcPr>
          <w:p w:rsidR="008367CD" w:rsidRPr="00ED5834" w:rsidRDefault="008367CD" w:rsidP="008B378D">
            <w:pPr>
              <w:jc w:val="both"/>
            </w:pPr>
          </w:p>
        </w:tc>
        <w:tc>
          <w:tcPr>
            <w:tcW w:w="2070" w:type="dxa"/>
          </w:tcPr>
          <w:p w:rsidR="008367CD" w:rsidRPr="00ED5834" w:rsidRDefault="008367CD" w:rsidP="008B378D">
            <w:pPr>
              <w:jc w:val="both"/>
            </w:pPr>
          </w:p>
        </w:tc>
        <w:tc>
          <w:tcPr>
            <w:tcW w:w="1710" w:type="dxa"/>
          </w:tcPr>
          <w:p w:rsidR="008367CD" w:rsidRPr="00ED5834" w:rsidRDefault="008367CD" w:rsidP="008B378D">
            <w:pPr>
              <w:jc w:val="both"/>
            </w:pPr>
          </w:p>
        </w:tc>
        <w:tc>
          <w:tcPr>
            <w:tcW w:w="1980" w:type="dxa"/>
          </w:tcPr>
          <w:p w:rsidR="008367CD" w:rsidRPr="00ED5834" w:rsidRDefault="008367CD" w:rsidP="008B378D">
            <w:pPr>
              <w:jc w:val="both"/>
            </w:pPr>
          </w:p>
        </w:tc>
        <w:tc>
          <w:tcPr>
            <w:tcW w:w="2070" w:type="dxa"/>
          </w:tcPr>
          <w:p w:rsidR="008367CD" w:rsidRPr="00ED5834" w:rsidRDefault="008367CD" w:rsidP="008B378D">
            <w:pPr>
              <w:jc w:val="both"/>
            </w:pPr>
          </w:p>
        </w:tc>
      </w:tr>
      <w:tr w:rsidR="007F7E2D" w:rsidRPr="00ED5834" w:rsidTr="00743A2E">
        <w:trPr>
          <w:cantSplit/>
        </w:trPr>
        <w:tc>
          <w:tcPr>
            <w:tcW w:w="883" w:type="dxa"/>
          </w:tcPr>
          <w:p w:rsidR="008367CD" w:rsidRPr="00ED5834" w:rsidRDefault="008367CD" w:rsidP="008B378D">
            <w:pPr>
              <w:jc w:val="both"/>
            </w:pPr>
          </w:p>
        </w:tc>
        <w:tc>
          <w:tcPr>
            <w:tcW w:w="1403" w:type="dxa"/>
          </w:tcPr>
          <w:p w:rsidR="008367CD" w:rsidRPr="00ED5834" w:rsidRDefault="008367CD" w:rsidP="008B378D">
            <w:pPr>
              <w:jc w:val="both"/>
            </w:pPr>
          </w:p>
        </w:tc>
        <w:tc>
          <w:tcPr>
            <w:tcW w:w="1512" w:type="dxa"/>
          </w:tcPr>
          <w:p w:rsidR="008367CD" w:rsidRPr="00ED5834" w:rsidRDefault="008367CD" w:rsidP="008B378D">
            <w:pPr>
              <w:jc w:val="both"/>
            </w:pPr>
          </w:p>
        </w:tc>
        <w:tc>
          <w:tcPr>
            <w:tcW w:w="1440" w:type="dxa"/>
          </w:tcPr>
          <w:p w:rsidR="008367CD" w:rsidRPr="00ED5834" w:rsidRDefault="008367CD" w:rsidP="008B378D">
            <w:pPr>
              <w:jc w:val="both"/>
            </w:pPr>
          </w:p>
        </w:tc>
        <w:tc>
          <w:tcPr>
            <w:tcW w:w="2070" w:type="dxa"/>
          </w:tcPr>
          <w:p w:rsidR="008367CD" w:rsidRPr="00ED5834" w:rsidRDefault="008367CD" w:rsidP="008B378D">
            <w:pPr>
              <w:jc w:val="both"/>
            </w:pPr>
          </w:p>
        </w:tc>
        <w:tc>
          <w:tcPr>
            <w:tcW w:w="1710" w:type="dxa"/>
          </w:tcPr>
          <w:p w:rsidR="008367CD" w:rsidRPr="00ED5834" w:rsidRDefault="008367CD" w:rsidP="008B378D">
            <w:pPr>
              <w:jc w:val="both"/>
            </w:pPr>
          </w:p>
        </w:tc>
        <w:tc>
          <w:tcPr>
            <w:tcW w:w="1980" w:type="dxa"/>
          </w:tcPr>
          <w:p w:rsidR="008367CD" w:rsidRPr="00ED5834" w:rsidRDefault="008367CD" w:rsidP="008B378D">
            <w:pPr>
              <w:jc w:val="both"/>
            </w:pPr>
          </w:p>
        </w:tc>
        <w:tc>
          <w:tcPr>
            <w:tcW w:w="2070" w:type="dxa"/>
          </w:tcPr>
          <w:p w:rsidR="008367CD" w:rsidRPr="00ED5834" w:rsidRDefault="008367CD" w:rsidP="008B378D">
            <w:pPr>
              <w:jc w:val="both"/>
            </w:pPr>
          </w:p>
        </w:tc>
      </w:tr>
    </w:tbl>
    <w:p w:rsidR="008367CD" w:rsidRPr="00ED5834" w:rsidRDefault="008367CD" w:rsidP="008B378D">
      <w:pPr>
        <w:jc w:val="both"/>
      </w:pPr>
    </w:p>
    <w:p w:rsidR="008367CD" w:rsidRPr="00ED5834" w:rsidRDefault="007F7E2D" w:rsidP="008B378D">
      <w:pPr>
        <w:jc w:val="both"/>
      </w:pPr>
      <w:r w:rsidRPr="00ED5834">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78"/>
        <w:gridCol w:w="3960"/>
        <w:gridCol w:w="1890"/>
        <w:gridCol w:w="1890"/>
        <w:gridCol w:w="2340"/>
        <w:gridCol w:w="1620"/>
      </w:tblGrid>
      <w:tr w:rsidR="007F7E2D" w:rsidRPr="00ED5834" w:rsidTr="00743A2E">
        <w:trPr>
          <w:cantSplit/>
          <w:trHeight w:val="520"/>
        </w:trPr>
        <w:tc>
          <w:tcPr>
            <w:tcW w:w="12978" w:type="dxa"/>
            <w:gridSpan w:val="6"/>
            <w:tcBorders>
              <w:top w:val="nil"/>
              <w:left w:val="nil"/>
              <w:bottom w:val="double" w:sz="4" w:space="0" w:color="auto"/>
              <w:right w:val="nil"/>
            </w:tcBorders>
          </w:tcPr>
          <w:p w:rsidR="008367CD" w:rsidRPr="00ED5834" w:rsidRDefault="007F7E2D" w:rsidP="008B378D">
            <w:pPr>
              <w:pStyle w:val="SectionVIIHeader2"/>
              <w:jc w:val="both"/>
            </w:pPr>
            <w:bookmarkStart w:id="407" w:name="_Toc188500187"/>
            <w:bookmarkStart w:id="408" w:name="_Toc343772440"/>
            <w:bookmarkStart w:id="409" w:name="_Toc343788894"/>
            <w:r w:rsidRPr="00ED5834">
              <w:t>2.</w:t>
            </w:r>
            <w:r w:rsidRPr="00ED5834">
              <w:tab/>
              <w:t>Liste des Services connexes et Calendrier de réalisation</w:t>
            </w:r>
            <w:bookmarkEnd w:id="407"/>
            <w:bookmarkEnd w:id="408"/>
            <w:bookmarkEnd w:id="409"/>
          </w:p>
          <w:p w:rsidR="008367CD" w:rsidRPr="00ED5834" w:rsidRDefault="007F7E2D" w:rsidP="008B378D">
            <w:pPr>
              <w:spacing w:after="200"/>
              <w:jc w:val="both"/>
              <w:rPr>
                <w:i/>
                <w:iCs/>
              </w:rPr>
            </w:pPr>
            <w:r w:rsidRPr="00ED5834">
              <w:rPr>
                <w:i/>
                <w:iCs/>
              </w:rPr>
              <w:t xml:space="preserve">[Ce tableau est rempli par l’Autorité  Contractante. Les dates de réalisation des services doivent être réalistes, et cohérentes avec les dates de livraison]  </w:t>
            </w:r>
          </w:p>
        </w:tc>
      </w:tr>
      <w:tr w:rsidR="007F7E2D" w:rsidRPr="00ED5834" w:rsidTr="00743A2E">
        <w:trPr>
          <w:cantSplit/>
          <w:trHeight w:val="520"/>
        </w:trPr>
        <w:tc>
          <w:tcPr>
            <w:tcW w:w="1278" w:type="dxa"/>
            <w:vMerge w:val="restart"/>
            <w:tcBorders>
              <w:top w:val="single" w:sz="6" w:space="0" w:color="auto"/>
              <w:bottom w:val="single" w:sz="6" w:space="0" w:color="auto"/>
            </w:tcBorders>
          </w:tcPr>
          <w:p w:rsidR="008367CD" w:rsidRPr="00ED5834" w:rsidRDefault="008367CD" w:rsidP="008B378D">
            <w:pPr>
              <w:spacing w:before="120"/>
              <w:jc w:val="both"/>
              <w:rPr>
                <w:b/>
                <w:bCs/>
                <w:sz w:val="20"/>
              </w:rPr>
            </w:pPr>
          </w:p>
          <w:p w:rsidR="008367CD" w:rsidRPr="00ED5834" w:rsidRDefault="007F7E2D" w:rsidP="008B378D">
            <w:pPr>
              <w:tabs>
                <w:tab w:val="left" w:pos="188"/>
              </w:tabs>
              <w:spacing w:before="120"/>
              <w:ind w:firstLine="8"/>
              <w:jc w:val="both"/>
              <w:rPr>
                <w:b/>
                <w:bCs/>
                <w:sz w:val="20"/>
              </w:rPr>
            </w:pPr>
            <w:r w:rsidRPr="00ED5834">
              <w:rPr>
                <w:b/>
                <w:bCs/>
                <w:sz w:val="20"/>
              </w:rPr>
              <w:t>Article  numéro  Service</w:t>
            </w:r>
            <w:r w:rsidRPr="00ED5834">
              <w:rPr>
                <w:b/>
                <w:bCs/>
              </w:rPr>
              <w:t>.</w:t>
            </w:r>
          </w:p>
        </w:tc>
        <w:tc>
          <w:tcPr>
            <w:tcW w:w="3960" w:type="dxa"/>
            <w:vMerge w:val="restart"/>
            <w:tcBorders>
              <w:top w:val="single" w:sz="6" w:space="0" w:color="auto"/>
              <w:bottom w:val="single" w:sz="6" w:space="0" w:color="auto"/>
            </w:tcBorders>
          </w:tcPr>
          <w:p w:rsidR="008367CD" w:rsidRPr="00ED5834" w:rsidRDefault="008367CD" w:rsidP="008B378D">
            <w:pPr>
              <w:spacing w:before="120"/>
              <w:jc w:val="both"/>
              <w:rPr>
                <w:b/>
                <w:bCs/>
                <w:sz w:val="20"/>
                <w:lang w:val="en-US"/>
              </w:rPr>
            </w:pPr>
          </w:p>
          <w:p w:rsidR="008367CD" w:rsidRPr="00ED5834" w:rsidRDefault="007F7E2D" w:rsidP="008B378D">
            <w:pPr>
              <w:spacing w:before="120"/>
              <w:jc w:val="both"/>
              <w:rPr>
                <w:b/>
                <w:bCs/>
                <w:sz w:val="20"/>
              </w:rPr>
            </w:pPr>
            <w:r w:rsidRPr="00ED5834">
              <w:rPr>
                <w:b/>
                <w:bCs/>
                <w:sz w:val="20"/>
              </w:rPr>
              <w:t>Description du Service</w:t>
            </w:r>
          </w:p>
        </w:tc>
        <w:tc>
          <w:tcPr>
            <w:tcW w:w="1890" w:type="dxa"/>
            <w:vMerge w:val="restart"/>
            <w:tcBorders>
              <w:top w:val="single" w:sz="6" w:space="0" w:color="auto"/>
              <w:bottom w:val="single" w:sz="6" w:space="0" w:color="auto"/>
            </w:tcBorders>
          </w:tcPr>
          <w:p w:rsidR="008367CD" w:rsidRPr="00ED5834" w:rsidRDefault="008367CD" w:rsidP="008B378D">
            <w:pPr>
              <w:spacing w:before="120"/>
              <w:jc w:val="both"/>
              <w:rPr>
                <w:b/>
                <w:bCs/>
                <w:sz w:val="20"/>
                <w:lang w:val="en-US"/>
              </w:rPr>
            </w:pPr>
          </w:p>
          <w:p w:rsidR="008367CD" w:rsidRPr="00ED5834" w:rsidRDefault="007F7E2D" w:rsidP="008B378D">
            <w:pPr>
              <w:spacing w:before="120"/>
              <w:jc w:val="both"/>
              <w:rPr>
                <w:b/>
                <w:bCs/>
                <w:sz w:val="20"/>
              </w:rPr>
            </w:pPr>
            <w:r w:rsidRPr="00ED5834">
              <w:rPr>
                <w:b/>
                <w:bCs/>
                <w:sz w:val="20"/>
              </w:rPr>
              <w:t>Quantité</w:t>
            </w:r>
            <w:r w:rsidRPr="00ED5834">
              <w:rPr>
                <w:rStyle w:val="Appelnotedebasdep"/>
                <w:b/>
                <w:bCs/>
                <w:sz w:val="20"/>
              </w:rPr>
              <w:footnoteReference w:id="3"/>
            </w:r>
          </w:p>
        </w:tc>
        <w:tc>
          <w:tcPr>
            <w:tcW w:w="1890" w:type="dxa"/>
            <w:vMerge w:val="restart"/>
            <w:tcBorders>
              <w:top w:val="single" w:sz="6" w:space="0" w:color="auto"/>
              <w:bottom w:val="single" w:sz="6" w:space="0" w:color="auto"/>
            </w:tcBorders>
          </w:tcPr>
          <w:p w:rsidR="008367CD" w:rsidRPr="00ED5834" w:rsidRDefault="008367CD" w:rsidP="008B378D">
            <w:pPr>
              <w:spacing w:before="120"/>
              <w:jc w:val="both"/>
              <w:rPr>
                <w:b/>
                <w:bCs/>
                <w:sz w:val="20"/>
                <w:lang w:val="en-US"/>
              </w:rPr>
            </w:pPr>
          </w:p>
          <w:p w:rsidR="008367CD" w:rsidRPr="00ED5834" w:rsidRDefault="007F7E2D" w:rsidP="008B378D">
            <w:pPr>
              <w:spacing w:before="120"/>
              <w:jc w:val="both"/>
              <w:rPr>
                <w:b/>
                <w:bCs/>
                <w:sz w:val="20"/>
              </w:rPr>
            </w:pPr>
            <w:r w:rsidRPr="00ED5834">
              <w:rPr>
                <w:b/>
                <w:bCs/>
                <w:sz w:val="20"/>
              </w:rPr>
              <w:t>Unité physique</w:t>
            </w:r>
          </w:p>
        </w:tc>
        <w:tc>
          <w:tcPr>
            <w:tcW w:w="2340" w:type="dxa"/>
            <w:vMerge w:val="restart"/>
            <w:tcBorders>
              <w:top w:val="single" w:sz="6" w:space="0" w:color="auto"/>
              <w:bottom w:val="single" w:sz="6" w:space="0" w:color="auto"/>
            </w:tcBorders>
          </w:tcPr>
          <w:p w:rsidR="008367CD" w:rsidRPr="00ED5834" w:rsidRDefault="007F7E2D" w:rsidP="008B378D">
            <w:pPr>
              <w:spacing w:before="120"/>
              <w:jc w:val="both"/>
              <w:rPr>
                <w:b/>
                <w:bCs/>
                <w:sz w:val="20"/>
              </w:rPr>
            </w:pPr>
            <w:r w:rsidRPr="00ED5834">
              <w:rPr>
                <w:b/>
                <w:bCs/>
                <w:sz w:val="20"/>
              </w:rPr>
              <w:t>Site ou lieu où les Services doivent être exécutés</w:t>
            </w:r>
          </w:p>
        </w:tc>
        <w:tc>
          <w:tcPr>
            <w:tcW w:w="1620" w:type="dxa"/>
            <w:vMerge w:val="restart"/>
            <w:tcBorders>
              <w:top w:val="single" w:sz="6" w:space="0" w:color="auto"/>
              <w:bottom w:val="single" w:sz="6" w:space="0" w:color="auto"/>
            </w:tcBorders>
          </w:tcPr>
          <w:p w:rsidR="008367CD" w:rsidRPr="00ED5834" w:rsidRDefault="007F7E2D" w:rsidP="008B378D">
            <w:pPr>
              <w:spacing w:before="120"/>
              <w:ind w:left="-18"/>
              <w:jc w:val="both"/>
              <w:rPr>
                <w:b/>
                <w:bCs/>
                <w:sz w:val="20"/>
              </w:rPr>
            </w:pPr>
            <w:r w:rsidRPr="00ED5834">
              <w:rPr>
                <w:b/>
                <w:bCs/>
                <w:sz w:val="20"/>
              </w:rPr>
              <w:t>Date finale de réalisation des Services</w:t>
            </w:r>
          </w:p>
        </w:tc>
      </w:tr>
      <w:tr w:rsidR="007F7E2D" w:rsidRPr="00ED5834" w:rsidTr="00743A2E">
        <w:trPr>
          <w:cantSplit/>
          <w:trHeight w:val="561"/>
        </w:trPr>
        <w:tc>
          <w:tcPr>
            <w:tcW w:w="1278" w:type="dxa"/>
            <w:vMerge/>
            <w:tcBorders>
              <w:top w:val="single" w:sz="6" w:space="0" w:color="auto"/>
              <w:bottom w:val="single" w:sz="6" w:space="0" w:color="auto"/>
            </w:tcBorders>
          </w:tcPr>
          <w:p w:rsidR="008367CD" w:rsidRPr="00ED5834" w:rsidRDefault="008367CD" w:rsidP="008B378D">
            <w:pPr>
              <w:jc w:val="both"/>
            </w:pPr>
          </w:p>
        </w:tc>
        <w:tc>
          <w:tcPr>
            <w:tcW w:w="3960" w:type="dxa"/>
            <w:vMerge/>
            <w:tcBorders>
              <w:top w:val="single" w:sz="6" w:space="0" w:color="auto"/>
              <w:bottom w:val="single" w:sz="6" w:space="0" w:color="auto"/>
            </w:tcBorders>
          </w:tcPr>
          <w:p w:rsidR="008367CD" w:rsidRPr="00ED5834" w:rsidRDefault="008367CD" w:rsidP="008B378D">
            <w:pPr>
              <w:jc w:val="both"/>
            </w:pPr>
          </w:p>
        </w:tc>
        <w:tc>
          <w:tcPr>
            <w:tcW w:w="1890" w:type="dxa"/>
            <w:vMerge/>
            <w:tcBorders>
              <w:top w:val="single" w:sz="6" w:space="0" w:color="auto"/>
              <w:bottom w:val="single" w:sz="6" w:space="0" w:color="auto"/>
            </w:tcBorders>
          </w:tcPr>
          <w:p w:rsidR="008367CD" w:rsidRPr="00ED5834" w:rsidRDefault="008367CD" w:rsidP="008B378D">
            <w:pPr>
              <w:jc w:val="both"/>
            </w:pPr>
          </w:p>
        </w:tc>
        <w:tc>
          <w:tcPr>
            <w:tcW w:w="1890" w:type="dxa"/>
            <w:vMerge/>
            <w:tcBorders>
              <w:top w:val="single" w:sz="6" w:space="0" w:color="auto"/>
              <w:bottom w:val="single" w:sz="6" w:space="0" w:color="auto"/>
            </w:tcBorders>
          </w:tcPr>
          <w:p w:rsidR="008367CD" w:rsidRPr="00ED5834" w:rsidRDefault="008367CD" w:rsidP="008B378D">
            <w:pPr>
              <w:jc w:val="both"/>
            </w:pPr>
          </w:p>
        </w:tc>
        <w:tc>
          <w:tcPr>
            <w:tcW w:w="2340" w:type="dxa"/>
            <w:vMerge/>
            <w:tcBorders>
              <w:top w:val="single" w:sz="6" w:space="0" w:color="auto"/>
              <w:bottom w:val="single" w:sz="6" w:space="0" w:color="auto"/>
            </w:tcBorders>
          </w:tcPr>
          <w:p w:rsidR="008367CD" w:rsidRPr="00ED5834" w:rsidRDefault="008367CD" w:rsidP="008B378D">
            <w:pPr>
              <w:jc w:val="both"/>
            </w:pPr>
          </w:p>
        </w:tc>
        <w:tc>
          <w:tcPr>
            <w:tcW w:w="1620" w:type="dxa"/>
            <w:vMerge/>
            <w:tcBorders>
              <w:top w:val="single" w:sz="6" w:space="0" w:color="auto"/>
              <w:bottom w:val="single" w:sz="6" w:space="0" w:color="auto"/>
            </w:tcBorders>
          </w:tcPr>
          <w:p w:rsidR="008367CD" w:rsidRPr="00ED5834" w:rsidRDefault="008367CD" w:rsidP="008B378D">
            <w:pPr>
              <w:jc w:val="both"/>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7F7E2D" w:rsidP="008B378D">
            <w:pPr>
              <w:pStyle w:val="Outline"/>
              <w:spacing w:before="120"/>
              <w:jc w:val="both"/>
              <w:rPr>
                <w:i/>
                <w:iCs/>
                <w:kern w:val="0"/>
                <w:sz w:val="20"/>
              </w:rPr>
            </w:pPr>
            <w:r w:rsidRPr="00ED5834">
              <w:rPr>
                <w:i/>
                <w:iCs/>
                <w:kern w:val="0"/>
                <w:sz w:val="20"/>
              </w:rPr>
              <w:t>[insérer le numéro du Service</w:t>
            </w:r>
          </w:p>
        </w:tc>
        <w:tc>
          <w:tcPr>
            <w:tcW w:w="3960" w:type="dxa"/>
            <w:tcBorders>
              <w:top w:val="single" w:sz="6" w:space="0" w:color="auto"/>
              <w:bottom w:val="single" w:sz="6" w:space="0" w:color="auto"/>
            </w:tcBorders>
          </w:tcPr>
          <w:p w:rsidR="008367CD" w:rsidRPr="00ED5834" w:rsidRDefault="007F7E2D" w:rsidP="008B378D">
            <w:pPr>
              <w:pStyle w:val="Outline"/>
              <w:spacing w:before="120"/>
              <w:jc w:val="both"/>
              <w:rPr>
                <w:i/>
                <w:iCs/>
                <w:kern w:val="0"/>
                <w:sz w:val="20"/>
              </w:rPr>
            </w:pPr>
            <w:r w:rsidRPr="00ED5834">
              <w:rPr>
                <w:i/>
                <w:iCs/>
                <w:kern w:val="0"/>
                <w:sz w:val="20"/>
              </w:rPr>
              <w:t>[insérer la description du service]</w:t>
            </w:r>
          </w:p>
        </w:tc>
        <w:tc>
          <w:tcPr>
            <w:tcW w:w="1890" w:type="dxa"/>
            <w:tcBorders>
              <w:top w:val="single" w:sz="6" w:space="0" w:color="auto"/>
              <w:bottom w:val="single" w:sz="6" w:space="0" w:color="auto"/>
            </w:tcBorders>
          </w:tcPr>
          <w:p w:rsidR="008367CD" w:rsidRPr="00ED5834" w:rsidRDefault="007F7E2D" w:rsidP="008B378D">
            <w:pPr>
              <w:pStyle w:val="Outline"/>
              <w:spacing w:before="120"/>
              <w:jc w:val="both"/>
              <w:rPr>
                <w:i/>
                <w:iCs/>
                <w:kern w:val="0"/>
                <w:sz w:val="20"/>
              </w:rPr>
            </w:pPr>
            <w:r w:rsidRPr="00ED5834">
              <w:rPr>
                <w:i/>
                <w:iCs/>
                <w:kern w:val="0"/>
                <w:sz w:val="20"/>
              </w:rPr>
              <w:t>[insérer le nombre d’articles à fournir]</w:t>
            </w:r>
          </w:p>
        </w:tc>
        <w:tc>
          <w:tcPr>
            <w:tcW w:w="1890" w:type="dxa"/>
            <w:tcBorders>
              <w:top w:val="single" w:sz="6" w:space="0" w:color="auto"/>
              <w:bottom w:val="single" w:sz="6" w:space="0" w:color="auto"/>
            </w:tcBorders>
          </w:tcPr>
          <w:p w:rsidR="008367CD" w:rsidRPr="00ED5834" w:rsidRDefault="007F7E2D" w:rsidP="008B378D">
            <w:pPr>
              <w:pStyle w:val="Outline"/>
              <w:spacing w:before="120"/>
              <w:jc w:val="both"/>
              <w:rPr>
                <w:i/>
                <w:iCs/>
                <w:kern w:val="0"/>
                <w:sz w:val="20"/>
              </w:rPr>
            </w:pPr>
            <w:r w:rsidRPr="00ED5834">
              <w:rPr>
                <w:i/>
                <w:iCs/>
                <w:kern w:val="0"/>
                <w:sz w:val="20"/>
              </w:rPr>
              <w:t>[unité de mesure]</w:t>
            </w:r>
          </w:p>
        </w:tc>
        <w:tc>
          <w:tcPr>
            <w:tcW w:w="2340" w:type="dxa"/>
            <w:tcBorders>
              <w:top w:val="single" w:sz="6" w:space="0" w:color="auto"/>
              <w:bottom w:val="single" w:sz="6" w:space="0" w:color="auto"/>
            </w:tcBorders>
          </w:tcPr>
          <w:p w:rsidR="008367CD" w:rsidRPr="00ED5834" w:rsidRDefault="007F7E2D" w:rsidP="008B378D">
            <w:pPr>
              <w:pStyle w:val="Outline"/>
              <w:spacing w:before="120"/>
              <w:jc w:val="both"/>
              <w:rPr>
                <w:i/>
                <w:iCs/>
                <w:kern w:val="0"/>
                <w:sz w:val="20"/>
              </w:rPr>
            </w:pPr>
            <w:r w:rsidRPr="00ED5834">
              <w:rPr>
                <w:i/>
                <w:iCs/>
                <w:kern w:val="0"/>
                <w:sz w:val="20"/>
              </w:rPr>
              <w:t>[lieu de réalisation du service]</w:t>
            </w:r>
          </w:p>
        </w:tc>
        <w:tc>
          <w:tcPr>
            <w:tcW w:w="1620" w:type="dxa"/>
            <w:tcBorders>
              <w:top w:val="single" w:sz="6" w:space="0" w:color="auto"/>
              <w:bottom w:val="single" w:sz="6" w:space="0" w:color="auto"/>
            </w:tcBorders>
          </w:tcPr>
          <w:p w:rsidR="008367CD" w:rsidRPr="00ED5834" w:rsidRDefault="007F7E2D" w:rsidP="008B378D">
            <w:pPr>
              <w:pStyle w:val="Outline"/>
              <w:spacing w:before="120"/>
              <w:jc w:val="both"/>
              <w:rPr>
                <w:i/>
                <w:iCs/>
                <w:kern w:val="0"/>
                <w:sz w:val="20"/>
              </w:rPr>
            </w:pPr>
            <w:r w:rsidRPr="00ED5834">
              <w:rPr>
                <w:i/>
                <w:iCs/>
                <w:kern w:val="0"/>
                <w:sz w:val="20"/>
              </w:rPr>
              <w:t>[insérer la date]</w:t>
            </w: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r w:rsidR="007F7E2D" w:rsidRPr="00ED5834" w:rsidTr="00743A2E">
        <w:trPr>
          <w:cantSplit/>
          <w:trHeight w:val="255"/>
        </w:trPr>
        <w:tc>
          <w:tcPr>
            <w:tcW w:w="1278"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396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89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234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c>
          <w:tcPr>
            <w:tcW w:w="1620" w:type="dxa"/>
            <w:tcBorders>
              <w:top w:val="single" w:sz="6" w:space="0" w:color="auto"/>
              <w:bottom w:val="single" w:sz="6" w:space="0" w:color="auto"/>
            </w:tcBorders>
          </w:tcPr>
          <w:p w:rsidR="008367CD" w:rsidRPr="00ED5834" w:rsidRDefault="008367CD" w:rsidP="008B378D">
            <w:pPr>
              <w:pStyle w:val="Outline"/>
              <w:spacing w:before="120"/>
              <w:jc w:val="both"/>
              <w:rPr>
                <w:kern w:val="0"/>
                <w:lang w:val="en-US"/>
              </w:rPr>
            </w:pPr>
          </w:p>
        </w:tc>
      </w:tr>
    </w:tbl>
    <w:p w:rsidR="007F7E2D" w:rsidRPr="00ED5834" w:rsidRDefault="007F7E2D" w:rsidP="00CE3512">
      <w:pPr>
        <w:pStyle w:val="SectionVIIHeader2"/>
        <w:jc w:val="both"/>
        <w:sectPr w:rsidR="007F7E2D" w:rsidRPr="00ED5834">
          <w:headerReference w:type="even" r:id="rId43"/>
          <w:headerReference w:type="default" r:id="rId44"/>
          <w:headerReference w:type="first" r:id="rId45"/>
          <w:endnotePr>
            <w:numFmt w:val="decimal"/>
            <w:numRestart w:val="eachSect"/>
          </w:endnotePr>
          <w:pgSz w:w="15840" w:h="12240" w:orient="landscape" w:code="1"/>
          <w:pgMar w:top="1800" w:right="1440" w:bottom="1440" w:left="1440" w:header="720" w:footer="720" w:gutter="0"/>
          <w:paperSrc w:first="15" w:other="15"/>
          <w:cols w:space="720"/>
          <w:titlePg/>
        </w:sectPr>
      </w:pPr>
    </w:p>
    <w:p w:rsidR="008367CD" w:rsidRPr="00ED5834" w:rsidRDefault="007F7E2D" w:rsidP="008B378D">
      <w:pPr>
        <w:pStyle w:val="SectionVIIHeader2"/>
        <w:jc w:val="both"/>
      </w:pPr>
      <w:bookmarkStart w:id="410" w:name="_Toc475247051"/>
      <w:bookmarkStart w:id="411" w:name="_Toc494778750"/>
      <w:bookmarkStart w:id="412" w:name="_Toc188500188"/>
      <w:bookmarkStart w:id="413" w:name="_Toc343772441"/>
      <w:bookmarkStart w:id="414" w:name="_Toc343788895"/>
      <w:r w:rsidRPr="00ED5834">
        <w:t>3.</w:t>
      </w:r>
      <w:r w:rsidRPr="00ED5834">
        <w:tab/>
        <w:t xml:space="preserve">Cahier des Clauses </w:t>
      </w:r>
      <w:bookmarkEnd w:id="410"/>
      <w:bookmarkEnd w:id="411"/>
      <w:bookmarkEnd w:id="412"/>
      <w:r w:rsidRPr="00ED5834">
        <w:t>Techniques</w:t>
      </w:r>
      <w:bookmarkEnd w:id="413"/>
      <w:bookmarkEnd w:id="414"/>
    </w:p>
    <w:p w:rsidR="008367CD" w:rsidRPr="00ED5834" w:rsidRDefault="008367CD" w:rsidP="008B378D">
      <w:pPr>
        <w:jc w:val="both"/>
      </w:pPr>
    </w:p>
    <w:p w:rsidR="00CE27B6" w:rsidRPr="00ED5834" w:rsidRDefault="007F7E2D">
      <w:pPr>
        <w:spacing w:after="200"/>
        <w:jc w:val="both"/>
        <w:rPr>
          <w:i/>
          <w:iCs/>
        </w:rPr>
      </w:pPr>
      <w:r w:rsidRPr="00ED5834">
        <w:rPr>
          <w:i/>
          <w:iCs/>
        </w:rPr>
        <w:t>L’objet des Cahier</w:t>
      </w:r>
      <w:r w:rsidR="00F3115F" w:rsidRPr="00ED5834">
        <w:rPr>
          <w:i/>
          <w:iCs/>
        </w:rPr>
        <w:t>s</w:t>
      </w:r>
      <w:r w:rsidRPr="00ED5834">
        <w:rPr>
          <w:i/>
          <w:iCs/>
        </w:rPr>
        <w:t xml:space="preserve"> des Clauses Techniques (CCTG, le cas échéant, et CCTP) est de définir les caractéristiques techniques des fournitures et services connexes demandés par l’Autorité Contractante. L ‘Autorité Contractante prépare les clauses techniques détaillées en tenant compte de ce que : </w:t>
      </w:r>
    </w:p>
    <w:p w:rsidR="008367CD" w:rsidRPr="00ED5834" w:rsidRDefault="007F7E2D" w:rsidP="0043703B">
      <w:pPr>
        <w:numPr>
          <w:ilvl w:val="0"/>
          <w:numId w:val="59"/>
        </w:numPr>
        <w:spacing w:after="200"/>
        <w:jc w:val="both"/>
        <w:rPr>
          <w:i/>
          <w:iCs/>
        </w:rPr>
      </w:pPr>
      <w:r w:rsidRPr="00ED5834">
        <w:rPr>
          <w:i/>
          <w:iCs/>
        </w:rPr>
        <w:t>les clauses techniques constituent la référence sur laquelle l’Autorité contractante vérifie la conformité des offres puis évalue les offres. Par conséquent, des clauses techniques bien définies facilitent la préparation d’offres conformes par les candidats, ainsi que l’examen préliminaire; l’évaluation, et la comparaison des offres par l’Autorité contractante.</w:t>
      </w:r>
    </w:p>
    <w:p w:rsidR="008367CD" w:rsidRPr="00ED5834" w:rsidRDefault="007F7E2D" w:rsidP="0043703B">
      <w:pPr>
        <w:numPr>
          <w:ilvl w:val="0"/>
          <w:numId w:val="59"/>
        </w:numPr>
        <w:spacing w:after="200"/>
        <w:jc w:val="both"/>
        <w:rPr>
          <w:i/>
          <w:iCs/>
        </w:rPr>
      </w:pPr>
      <w:r w:rsidRPr="00ED5834">
        <w:rPr>
          <w:i/>
          <w:iCs/>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w:t>
      </w:r>
    </w:p>
    <w:p w:rsidR="008367CD" w:rsidRPr="00ED5834" w:rsidRDefault="007F7E2D" w:rsidP="0043703B">
      <w:pPr>
        <w:numPr>
          <w:ilvl w:val="0"/>
          <w:numId w:val="59"/>
        </w:numPr>
        <w:spacing w:after="200"/>
        <w:jc w:val="both"/>
        <w:rPr>
          <w:i/>
          <w:iCs/>
        </w:rPr>
      </w:pPr>
      <w:r w:rsidRPr="00ED5834">
        <w:rPr>
          <w:i/>
          <w:iCs/>
        </w:rPr>
        <w:t xml:space="preserve">La standardisation des clauses techniques peut présenter des avantages, et dépend de la complexité des fournitures et du caractère répétitif de la passation des marchés considérés. </w:t>
      </w:r>
    </w:p>
    <w:p w:rsidR="008367CD" w:rsidRPr="00ED5834" w:rsidRDefault="007F7E2D" w:rsidP="0043703B">
      <w:pPr>
        <w:numPr>
          <w:ilvl w:val="0"/>
          <w:numId w:val="59"/>
        </w:numPr>
        <w:spacing w:after="200"/>
        <w:jc w:val="both"/>
        <w:rPr>
          <w:i/>
          <w:iCs/>
        </w:rPr>
      </w:pPr>
      <w:r w:rsidRPr="00ED5834">
        <w:rPr>
          <w:i/>
          <w:iCs/>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matériaux ou articles à un fabriquant particulier doivent être évitées dans toute la mesure du possible. Lorsque cela est inévitable, une telle description d’un article doit toujours être assortie de la mention « ou équivalent» conformément à l’article 48 de la directive No 04/2005/CM/UEMOA. </w:t>
      </w:r>
    </w:p>
    <w:p w:rsidR="008367CD" w:rsidRPr="00ED5834" w:rsidRDefault="007F7E2D" w:rsidP="0043703B">
      <w:pPr>
        <w:numPr>
          <w:ilvl w:val="0"/>
          <w:numId w:val="59"/>
        </w:numPr>
        <w:spacing w:after="200"/>
        <w:jc w:val="both"/>
        <w:rPr>
          <w:i/>
          <w:iCs/>
        </w:rPr>
      </w:pPr>
      <w:r w:rsidRPr="00ED5834">
        <w:rPr>
          <w:i/>
          <w:iCs/>
        </w:rPr>
        <w:t>Les clauses techniques doivent décrire en détail les exigences concernant, entre autres, les aspects suivants :</w:t>
      </w:r>
    </w:p>
    <w:p w:rsidR="00CE27B6" w:rsidRPr="00ED5834" w:rsidRDefault="007F7E2D">
      <w:pPr>
        <w:spacing w:after="200"/>
        <w:ind w:left="1260" w:hanging="547"/>
        <w:jc w:val="both"/>
        <w:rPr>
          <w:i/>
          <w:iCs/>
        </w:rPr>
      </w:pPr>
      <w:r w:rsidRPr="00ED5834">
        <w:rPr>
          <w:i/>
          <w:iCs/>
        </w:rPr>
        <w:t>a)</w:t>
      </w:r>
      <w:r w:rsidRPr="00ED5834">
        <w:rPr>
          <w:i/>
          <w:iCs/>
        </w:rPr>
        <w:tab/>
        <w:t>Normes exigées en matière de matériaux et de fabrication pour la production et la fabrication des  fournitures.</w:t>
      </w:r>
    </w:p>
    <w:p w:rsidR="00CE27B6" w:rsidRPr="00ED5834" w:rsidRDefault="007F7E2D">
      <w:pPr>
        <w:spacing w:after="200"/>
        <w:ind w:left="1260" w:hanging="547"/>
        <w:jc w:val="both"/>
        <w:rPr>
          <w:i/>
          <w:iCs/>
        </w:rPr>
      </w:pPr>
      <w:r w:rsidRPr="00ED5834">
        <w:rPr>
          <w:i/>
          <w:iCs/>
        </w:rPr>
        <w:t>b)</w:t>
      </w:r>
      <w:r w:rsidRPr="00ED5834">
        <w:rPr>
          <w:i/>
          <w:iCs/>
        </w:rPr>
        <w:tab/>
        <w:t>Détails concernant les tests (nature et nombre);</w:t>
      </w:r>
    </w:p>
    <w:p w:rsidR="00CE27B6" w:rsidRPr="00ED5834" w:rsidRDefault="007F7E2D">
      <w:pPr>
        <w:spacing w:after="200"/>
        <w:ind w:left="1260" w:hanging="547"/>
        <w:jc w:val="both"/>
        <w:rPr>
          <w:i/>
          <w:iCs/>
        </w:rPr>
      </w:pPr>
      <w:r w:rsidRPr="00ED5834">
        <w:rPr>
          <w:i/>
          <w:iCs/>
        </w:rPr>
        <w:t>c)</w:t>
      </w:r>
      <w:r w:rsidRPr="00ED5834">
        <w:rPr>
          <w:i/>
          <w:iCs/>
        </w:rPr>
        <w:tab/>
        <w:t>Prestations/services connexes complémentaires, nécessaires pour assurer une livraison/réalisation en bonne et due forme;</w:t>
      </w:r>
    </w:p>
    <w:p w:rsidR="00CE27B6" w:rsidRPr="00ED5834" w:rsidRDefault="007F7E2D">
      <w:pPr>
        <w:spacing w:after="200"/>
        <w:ind w:left="1260" w:hanging="547"/>
        <w:jc w:val="both"/>
        <w:rPr>
          <w:i/>
          <w:iCs/>
        </w:rPr>
      </w:pPr>
      <w:r w:rsidRPr="00ED5834">
        <w:rPr>
          <w:i/>
          <w:iCs/>
        </w:rPr>
        <w:t>d)</w:t>
      </w:r>
      <w:r w:rsidRPr="00ED5834">
        <w:rPr>
          <w:i/>
          <w:iCs/>
        </w:rPr>
        <w:tab/>
        <w:t>Activités détaillées à la charge du candidat, participation éventuelle de l’Autorité Contractante à ces activités;</w:t>
      </w:r>
    </w:p>
    <w:p w:rsidR="00CE27B6" w:rsidRPr="00ED5834" w:rsidRDefault="007F7E2D">
      <w:pPr>
        <w:spacing w:after="200"/>
        <w:ind w:left="1260" w:hanging="547"/>
        <w:jc w:val="both"/>
        <w:rPr>
          <w:i/>
          <w:iCs/>
        </w:rPr>
      </w:pPr>
      <w:r w:rsidRPr="00ED5834">
        <w:rPr>
          <w:i/>
          <w:iCs/>
        </w:rPr>
        <w:t>e)</w:t>
      </w:r>
      <w:r w:rsidRPr="00ED5834">
        <w:rPr>
          <w:i/>
          <w:iCs/>
        </w:rPr>
        <w:tab/>
        <w:t xml:space="preserve">Liste des garanties de fonctionnement (détails) couvertes par la Garantie et détails concernant les pénalités applicables en cas de </w:t>
      </w:r>
      <w:r w:rsidR="00C90A3D" w:rsidRPr="00ED5834">
        <w:rPr>
          <w:i/>
          <w:iCs/>
        </w:rPr>
        <w:t>non-respect</w:t>
      </w:r>
      <w:r w:rsidRPr="00ED5834">
        <w:rPr>
          <w:i/>
          <w:iCs/>
        </w:rPr>
        <w:t xml:space="preserve"> de ces garanties de fonctionnement.  </w:t>
      </w:r>
    </w:p>
    <w:p w:rsidR="008367CD" w:rsidRPr="00ED5834" w:rsidRDefault="007F7E2D" w:rsidP="0043703B">
      <w:pPr>
        <w:pStyle w:val="P3Header1-Clauses"/>
        <w:numPr>
          <w:ilvl w:val="0"/>
          <w:numId w:val="60"/>
        </w:numPr>
        <w:tabs>
          <w:tab w:val="clear" w:pos="1995"/>
        </w:tabs>
        <w:spacing w:after="200"/>
        <w:ind w:left="720"/>
        <w:jc w:val="both"/>
        <w:rPr>
          <w:i/>
          <w:iCs/>
        </w:rPr>
      </w:pPr>
      <w:r w:rsidRPr="00ED5834">
        <w:rPr>
          <w:b w:val="0"/>
          <w:bCs/>
          <w:i/>
          <w:iCs/>
        </w:rPr>
        <w:t>Les</w:t>
      </w:r>
      <w:r w:rsidR="006F4562">
        <w:rPr>
          <w:b w:val="0"/>
          <w:bCs/>
          <w:i/>
          <w:iCs/>
        </w:rPr>
        <w:t xml:space="preserve"> </w:t>
      </w:r>
      <w:r w:rsidRPr="00ED5834">
        <w:rPr>
          <w:b w:val="0"/>
          <w:i/>
          <w:iCs/>
        </w:rPr>
        <w:t>clauses techniques</w:t>
      </w:r>
      <w:r w:rsidR="006F4562">
        <w:rPr>
          <w:b w:val="0"/>
          <w:i/>
          <w:iCs/>
        </w:rPr>
        <w:t xml:space="preserve"> </w:t>
      </w:r>
      <w:r w:rsidRPr="00ED5834">
        <w:rPr>
          <w:b w:val="0"/>
          <w:bCs/>
          <w:i/>
          <w:iCs/>
        </w:rPr>
        <w:t xml:space="preserve">précisent les principales caractéristiques techniques et de fonctionnement requises, ainsi que d’autres exigences, telles que les valeurs maximum ou minimum garanties, selon le cas. Si nécessaire, l ‘Autorité Contractante inclut un formulaire ad hoc (pièce jointe à la lettre de soumission) dans lequel le Candidat fournit des informations détaillées sur les valeurs acceptables ou garanties des caractéristiques de fonctionnement. </w:t>
      </w:r>
    </w:p>
    <w:p w:rsidR="00CE27B6" w:rsidRPr="00ED5834" w:rsidRDefault="007F7E2D">
      <w:pPr>
        <w:spacing w:after="200"/>
        <w:jc w:val="both"/>
        <w:rPr>
          <w:i/>
          <w:iCs/>
        </w:rPr>
      </w:pPr>
      <w:r w:rsidRPr="00ED5834">
        <w:rPr>
          <w:i/>
          <w:iCs/>
        </w:rPr>
        <w:t>Quand l’Autorité Contractante exige du candidat qu’il fournisse dans son offre une partie ou toutes les clauses techniques, documents techniques, ou autres informations techniques, l‘Autorité Contractante spécifie en détail la nature et la quantité des informations demandées, ainsi que leur présentation dans l‘offre.</w:t>
      </w:r>
    </w:p>
    <w:p w:rsidR="00CE27B6" w:rsidRPr="00ED5834" w:rsidRDefault="007F7E2D">
      <w:pPr>
        <w:spacing w:after="200"/>
        <w:jc w:val="both"/>
        <w:rPr>
          <w:i/>
          <w:iCs/>
        </w:rPr>
      </w:pPr>
      <w:r w:rsidRPr="00ED5834">
        <w:rPr>
          <w:i/>
          <w:iCs/>
        </w:rPr>
        <w:t>[Si un résumé des clauses techniques doit être fourni, l’Autorité Contractante insère l’information dans le tableau ci-dessous. Le candidat prépare un tableau analogue montrant que les conditions sont remplies]</w:t>
      </w:r>
    </w:p>
    <w:p w:rsidR="008367CD" w:rsidRPr="00ED5834" w:rsidRDefault="007F7E2D" w:rsidP="008B378D">
      <w:pPr>
        <w:spacing w:after="200"/>
        <w:jc w:val="both"/>
        <w:rPr>
          <w:b/>
          <w:iCs/>
        </w:rPr>
      </w:pPr>
      <w:r w:rsidRPr="00ED5834">
        <w:rPr>
          <w:b/>
          <w:iCs/>
        </w:rPr>
        <w:t>Résumé des Spécifications Techniques</w:t>
      </w:r>
    </w:p>
    <w:p w:rsidR="00CE27B6" w:rsidRPr="00ED5834" w:rsidRDefault="007F7E2D">
      <w:pPr>
        <w:spacing w:after="200"/>
        <w:jc w:val="both"/>
        <w:rPr>
          <w:b/>
        </w:rPr>
      </w:pPr>
      <w:r w:rsidRPr="00ED5834">
        <w:rPr>
          <w:b/>
          <w:iCs/>
        </w:rPr>
        <w:t>Les Fournitures et Services connexes devront être conformes aux spécifications et normes suivantes.</w:t>
      </w:r>
    </w:p>
    <w:p w:rsidR="008367CD" w:rsidRPr="00ED5834" w:rsidRDefault="008367CD" w:rsidP="008B378D">
      <w:pPr>
        <w:jc w:val="both"/>
      </w:pPr>
    </w:p>
    <w:tbl>
      <w:tblPr>
        <w:tblW w:w="0" w:type="auto"/>
        <w:tblLayout w:type="fixed"/>
        <w:tblLook w:val="0000"/>
      </w:tblPr>
      <w:tblGrid>
        <w:gridCol w:w="2898"/>
        <w:gridCol w:w="3510"/>
        <w:gridCol w:w="2700"/>
      </w:tblGrid>
      <w:tr w:rsidR="007F7E2D" w:rsidRPr="00ED5834" w:rsidTr="00743A2E">
        <w:tc>
          <w:tcPr>
            <w:tcW w:w="2898" w:type="dxa"/>
          </w:tcPr>
          <w:p w:rsidR="008367CD" w:rsidRPr="00ED5834" w:rsidRDefault="007F7E2D" w:rsidP="008B378D">
            <w:pPr>
              <w:jc w:val="both"/>
              <w:rPr>
                <w:b/>
                <w:u w:val="single"/>
              </w:rPr>
            </w:pPr>
            <w:r w:rsidRPr="00ED5834">
              <w:rPr>
                <w:b/>
              </w:rPr>
              <w:t>Articles (Références)</w:t>
            </w:r>
          </w:p>
        </w:tc>
        <w:tc>
          <w:tcPr>
            <w:tcW w:w="3510" w:type="dxa"/>
          </w:tcPr>
          <w:p w:rsidR="008367CD" w:rsidRPr="00ED5834" w:rsidRDefault="007F7E2D" w:rsidP="008B378D">
            <w:pPr>
              <w:jc w:val="both"/>
              <w:rPr>
                <w:b/>
              </w:rPr>
            </w:pPr>
            <w:r w:rsidRPr="00ED5834">
              <w:rPr>
                <w:b/>
              </w:rPr>
              <w:t>Noms des Fournitures ou des Services connexes</w:t>
            </w:r>
          </w:p>
        </w:tc>
        <w:tc>
          <w:tcPr>
            <w:tcW w:w="2700" w:type="dxa"/>
            <w:vAlign w:val="bottom"/>
          </w:tcPr>
          <w:p w:rsidR="008367CD" w:rsidRPr="00ED5834" w:rsidRDefault="007F7E2D" w:rsidP="008B378D">
            <w:pPr>
              <w:jc w:val="both"/>
              <w:rPr>
                <w:b/>
              </w:rPr>
            </w:pPr>
            <w:r w:rsidRPr="00ED5834">
              <w:rPr>
                <w:b/>
              </w:rPr>
              <w:t>Spécifications techniques et normes applicables</w:t>
            </w:r>
          </w:p>
        </w:tc>
      </w:tr>
      <w:tr w:rsidR="007F7E2D" w:rsidRPr="00ED5834" w:rsidTr="00743A2E">
        <w:tc>
          <w:tcPr>
            <w:tcW w:w="2898" w:type="dxa"/>
          </w:tcPr>
          <w:p w:rsidR="008367CD" w:rsidRPr="00ED5834" w:rsidRDefault="008367CD" w:rsidP="008B378D">
            <w:pPr>
              <w:jc w:val="both"/>
              <w:rPr>
                <w:b/>
                <w:sz w:val="28"/>
              </w:rPr>
            </w:pPr>
          </w:p>
        </w:tc>
        <w:tc>
          <w:tcPr>
            <w:tcW w:w="3510" w:type="dxa"/>
            <w:vAlign w:val="bottom"/>
          </w:tcPr>
          <w:p w:rsidR="008367CD" w:rsidRPr="00ED5834" w:rsidRDefault="008367CD" w:rsidP="008B378D">
            <w:pPr>
              <w:jc w:val="both"/>
              <w:rPr>
                <w:b/>
                <w:sz w:val="28"/>
                <w:u w:val="single"/>
              </w:rPr>
            </w:pPr>
          </w:p>
        </w:tc>
        <w:tc>
          <w:tcPr>
            <w:tcW w:w="2700" w:type="dxa"/>
            <w:vAlign w:val="bottom"/>
          </w:tcPr>
          <w:p w:rsidR="008367CD" w:rsidRPr="00ED5834" w:rsidRDefault="008367CD" w:rsidP="008B378D">
            <w:pPr>
              <w:jc w:val="both"/>
              <w:rPr>
                <w:b/>
                <w:sz w:val="28"/>
                <w:u w:val="single"/>
              </w:rPr>
            </w:pPr>
          </w:p>
        </w:tc>
      </w:tr>
      <w:tr w:rsidR="007F7E2D" w:rsidRPr="00ED5834" w:rsidTr="00743A2E">
        <w:tc>
          <w:tcPr>
            <w:tcW w:w="2898" w:type="dxa"/>
          </w:tcPr>
          <w:p w:rsidR="008367CD" w:rsidRPr="00ED5834" w:rsidRDefault="007F7E2D" w:rsidP="008B378D">
            <w:pPr>
              <w:jc w:val="both"/>
              <w:rPr>
                <w:bCs/>
                <w:i/>
                <w:iCs/>
              </w:rPr>
            </w:pPr>
            <w:r w:rsidRPr="00ED5834">
              <w:rPr>
                <w:bCs/>
                <w:i/>
                <w:iCs/>
              </w:rPr>
              <w:t>[insérer la référence de l’article]</w:t>
            </w:r>
          </w:p>
        </w:tc>
        <w:tc>
          <w:tcPr>
            <w:tcW w:w="3510" w:type="dxa"/>
            <w:vAlign w:val="bottom"/>
          </w:tcPr>
          <w:p w:rsidR="008367CD" w:rsidRPr="00ED5834" w:rsidRDefault="007F7E2D" w:rsidP="008B378D">
            <w:pPr>
              <w:jc w:val="both"/>
              <w:rPr>
                <w:bCs/>
                <w:i/>
                <w:iCs/>
              </w:rPr>
            </w:pPr>
            <w:r w:rsidRPr="00ED5834">
              <w:rPr>
                <w:bCs/>
                <w:i/>
                <w:iCs/>
              </w:rPr>
              <w:t>[insérer le nom]</w:t>
            </w:r>
          </w:p>
        </w:tc>
        <w:tc>
          <w:tcPr>
            <w:tcW w:w="2700" w:type="dxa"/>
            <w:vAlign w:val="bottom"/>
          </w:tcPr>
          <w:p w:rsidR="008367CD" w:rsidRPr="00ED5834" w:rsidRDefault="007F7E2D" w:rsidP="008B378D">
            <w:pPr>
              <w:jc w:val="both"/>
              <w:rPr>
                <w:bCs/>
                <w:i/>
                <w:iCs/>
                <w:u w:val="single"/>
              </w:rPr>
            </w:pPr>
            <w:r w:rsidRPr="00ED5834">
              <w:rPr>
                <w:bCs/>
                <w:i/>
                <w:iCs/>
                <w:u w:val="single"/>
              </w:rPr>
              <w:t xml:space="preserve">[insérer les prescriptions et les normes] </w:t>
            </w:r>
          </w:p>
        </w:tc>
      </w:tr>
      <w:tr w:rsidR="007F7E2D" w:rsidRPr="00ED5834" w:rsidTr="00743A2E">
        <w:tc>
          <w:tcPr>
            <w:tcW w:w="2898" w:type="dxa"/>
          </w:tcPr>
          <w:p w:rsidR="008367CD" w:rsidRPr="00ED5834" w:rsidRDefault="008367CD" w:rsidP="008B378D">
            <w:pPr>
              <w:jc w:val="both"/>
              <w:rPr>
                <w:b/>
                <w:sz w:val="28"/>
              </w:rPr>
            </w:pPr>
          </w:p>
        </w:tc>
        <w:tc>
          <w:tcPr>
            <w:tcW w:w="3510" w:type="dxa"/>
            <w:vAlign w:val="bottom"/>
          </w:tcPr>
          <w:p w:rsidR="008367CD" w:rsidRPr="00ED5834" w:rsidRDefault="008367CD" w:rsidP="008B378D">
            <w:pPr>
              <w:jc w:val="both"/>
              <w:rPr>
                <w:b/>
                <w:sz w:val="28"/>
                <w:u w:val="single"/>
              </w:rPr>
            </w:pPr>
          </w:p>
        </w:tc>
        <w:tc>
          <w:tcPr>
            <w:tcW w:w="2700" w:type="dxa"/>
            <w:vAlign w:val="bottom"/>
          </w:tcPr>
          <w:p w:rsidR="008367CD" w:rsidRPr="00ED5834" w:rsidRDefault="008367CD" w:rsidP="008B378D">
            <w:pPr>
              <w:jc w:val="both"/>
              <w:rPr>
                <w:b/>
                <w:sz w:val="28"/>
                <w:u w:val="single"/>
              </w:rPr>
            </w:pPr>
          </w:p>
        </w:tc>
      </w:tr>
      <w:tr w:rsidR="007F7E2D" w:rsidRPr="00ED5834" w:rsidTr="00743A2E">
        <w:tc>
          <w:tcPr>
            <w:tcW w:w="2898" w:type="dxa"/>
          </w:tcPr>
          <w:p w:rsidR="008367CD" w:rsidRPr="00ED5834" w:rsidRDefault="008367CD" w:rsidP="008B378D">
            <w:pPr>
              <w:jc w:val="both"/>
              <w:rPr>
                <w:b/>
                <w:sz w:val="28"/>
              </w:rPr>
            </w:pPr>
          </w:p>
        </w:tc>
        <w:tc>
          <w:tcPr>
            <w:tcW w:w="3510" w:type="dxa"/>
            <w:vAlign w:val="bottom"/>
          </w:tcPr>
          <w:p w:rsidR="008367CD" w:rsidRPr="00ED5834" w:rsidRDefault="008367CD" w:rsidP="008B378D">
            <w:pPr>
              <w:jc w:val="both"/>
              <w:rPr>
                <w:b/>
                <w:sz w:val="28"/>
                <w:u w:val="single"/>
              </w:rPr>
            </w:pPr>
          </w:p>
        </w:tc>
        <w:tc>
          <w:tcPr>
            <w:tcW w:w="2700" w:type="dxa"/>
            <w:vAlign w:val="bottom"/>
          </w:tcPr>
          <w:p w:rsidR="008367CD" w:rsidRPr="00ED5834" w:rsidRDefault="008367CD" w:rsidP="008B378D">
            <w:pPr>
              <w:jc w:val="both"/>
              <w:rPr>
                <w:b/>
                <w:sz w:val="28"/>
                <w:u w:val="single"/>
              </w:rPr>
            </w:pPr>
          </w:p>
        </w:tc>
      </w:tr>
      <w:tr w:rsidR="007F7E2D" w:rsidRPr="00ED5834" w:rsidTr="00743A2E">
        <w:tc>
          <w:tcPr>
            <w:tcW w:w="2898" w:type="dxa"/>
          </w:tcPr>
          <w:p w:rsidR="008367CD" w:rsidRPr="00ED5834" w:rsidRDefault="008367CD" w:rsidP="008B378D">
            <w:pPr>
              <w:jc w:val="both"/>
              <w:rPr>
                <w:b/>
                <w:sz w:val="28"/>
              </w:rPr>
            </w:pPr>
          </w:p>
        </w:tc>
        <w:tc>
          <w:tcPr>
            <w:tcW w:w="3510" w:type="dxa"/>
            <w:vAlign w:val="bottom"/>
          </w:tcPr>
          <w:p w:rsidR="008367CD" w:rsidRPr="00ED5834" w:rsidRDefault="008367CD" w:rsidP="008B378D">
            <w:pPr>
              <w:jc w:val="both"/>
              <w:rPr>
                <w:b/>
                <w:sz w:val="28"/>
                <w:u w:val="single"/>
              </w:rPr>
            </w:pPr>
          </w:p>
        </w:tc>
        <w:tc>
          <w:tcPr>
            <w:tcW w:w="2700" w:type="dxa"/>
            <w:vAlign w:val="bottom"/>
          </w:tcPr>
          <w:p w:rsidR="008367CD" w:rsidRPr="00ED5834" w:rsidRDefault="008367CD" w:rsidP="008B378D">
            <w:pPr>
              <w:jc w:val="both"/>
              <w:rPr>
                <w:b/>
                <w:sz w:val="28"/>
                <w:u w:val="single"/>
              </w:rPr>
            </w:pPr>
          </w:p>
        </w:tc>
      </w:tr>
    </w:tbl>
    <w:p w:rsidR="008367CD" w:rsidRPr="00ED5834" w:rsidRDefault="008367CD" w:rsidP="008B378D">
      <w:pPr>
        <w:jc w:val="both"/>
      </w:pPr>
    </w:p>
    <w:p w:rsidR="008367CD" w:rsidRPr="00ED5834" w:rsidRDefault="008367CD" w:rsidP="008B378D">
      <w:pPr>
        <w:jc w:val="both"/>
      </w:pPr>
    </w:p>
    <w:p w:rsidR="008367CD" w:rsidRPr="00ED5834" w:rsidRDefault="007F7E2D" w:rsidP="008B378D">
      <w:pPr>
        <w:pStyle w:val="Outline"/>
        <w:spacing w:before="0"/>
        <w:jc w:val="both"/>
        <w:rPr>
          <w:kern w:val="0"/>
        </w:rPr>
      </w:pPr>
      <w:r w:rsidRPr="00ED5834">
        <w:rPr>
          <w:kern w:val="0"/>
        </w:rPr>
        <w:t>Spécifications techniques détaillées et normes, si nécessaire.</w:t>
      </w:r>
    </w:p>
    <w:p w:rsidR="008367CD" w:rsidRPr="00ED5834" w:rsidRDefault="008367CD" w:rsidP="008B378D">
      <w:pPr>
        <w:jc w:val="both"/>
      </w:pPr>
    </w:p>
    <w:p w:rsidR="008367CD" w:rsidRPr="00ED5834" w:rsidRDefault="007F7E2D" w:rsidP="008B378D">
      <w:pPr>
        <w:jc w:val="both"/>
        <w:rPr>
          <w:i/>
          <w:iCs/>
        </w:rPr>
      </w:pPr>
      <w:r w:rsidRPr="00ED5834">
        <w:tab/>
      </w:r>
      <w:r w:rsidRPr="00ED5834">
        <w:rPr>
          <w:i/>
          <w:iCs/>
        </w:rPr>
        <w:t>[insérer une description détaillée]</w:t>
      </w:r>
    </w:p>
    <w:p w:rsidR="008367CD" w:rsidRPr="00ED5834" w:rsidRDefault="007F7E2D" w:rsidP="008B378D">
      <w:pPr>
        <w:jc w:val="both"/>
      </w:pPr>
      <w:r w:rsidRPr="00ED5834">
        <w:t>_________________________________________________________________________________________________________________________________________________________________________________________________________________________________</w:t>
      </w:r>
    </w:p>
    <w:p w:rsidR="003C0931" w:rsidRDefault="003C0931" w:rsidP="008B378D">
      <w:pPr>
        <w:pStyle w:val="SectionVIIHeader2"/>
        <w:jc w:val="both"/>
        <w:sectPr w:rsidR="003C0931">
          <w:headerReference w:type="even" r:id="rId46"/>
          <w:headerReference w:type="default" r:id="rId47"/>
          <w:endnotePr>
            <w:numFmt w:val="decimal"/>
            <w:numRestart w:val="eachSect"/>
          </w:endnotePr>
          <w:pgSz w:w="12240" w:h="15840" w:code="1"/>
          <w:pgMar w:top="1440" w:right="1440" w:bottom="1440" w:left="1800" w:header="720" w:footer="720" w:gutter="0"/>
          <w:paperSrc w:first="15" w:other="15"/>
          <w:cols w:space="720"/>
        </w:sectPr>
      </w:pPr>
      <w:bookmarkStart w:id="415" w:name="_Toc475247052"/>
      <w:bookmarkStart w:id="416" w:name="_Toc494778751"/>
      <w:bookmarkStart w:id="417" w:name="_Toc188500189"/>
    </w:p>
    <w:p w:rsidR="003C0931" w:rsidRDefault="003C0931" w:rsidP="008B378D">
      <w:pPr>
        <w:pStyle w:val="SectionVIIHeader2"/>
        <w:jc w:val="both"/>
      </w:pPr>
    </w:p>
    <w:p w:rsidR="008367CD" w:rsidRPr="00ED5834" w:rsidRDefault="007F7E2D" w:rsidP="008B378D">
      <w:pPr>
        <w:pStyle w:val="SectionVIIHeader2"/>
        <w:jc w:val="both"/>
      </w:pPr>
      <w:bookmarkStart w:id="418" w:name="_Toc343772442"/>
      <w:bookmarkStart w:id="419" w:name="_Toc343788896"/>
      <w:r w:rsidRPr="00ED5834">
        <w:t>4.</w:t>
      </w:r>
      <w:r w:rsidRPr="00ED5834">
        <w:tab/>
        <w:t>Plans</w:t>
      </w:r>
      <w:bookmarkEnd w:id="415"/>
      <w:bookmarkEnd w:id="416"/>
      <w:bookmarkEnd w:id="417"/>
      <w:bookmarkEnd w:id="418"/>
      <w:bookmarkEnd w:id="419"/>
    </w:p>
    <w:p w:rsidR="008367CD" w:rsidRPr="00ED5834" w:rsidRDefault="007F7E2D" w:rsidP="008B378D">
      <w:pPr>
        <w:jc w:val="both"/>
      </w:pPr>
      <w:r w:rsidRPr="00ED5834">
        <w:tab/>
        <w:t xml:space="preserve">Le présent Dossier d’Appel d’Offres       </w:t>
      </w:r>
      <w:r w:rsidRPr="00ED5834">
        <w:rPr>
          <w:i/>
          <w:iCs/>
        </w:rPr>
        <w:t>[insérer « comprend les plans suivants » ou « ne comprend aucun plan »]</w:t>
      </w:r>
      <w:r w:rsidRPr="00ED5834">
        <w:t xml:space="preserve">, selon le cas. </w:t>
      </w:r>
    </w:p>
    <w:p w:rsidR="008367CD" w:rsidRPr="00ED5834" w:rsidRDefault="008367CD" w:rsidP="008B378D">
      <w:pPr>
        <w:jc w:val="both"/>
      </w:pPr>
    </w:p>
    <w:p w:rsidR="008367CD" w:rsidRPr="00ED5834" w:rsidRDefault="007F7E2D" w:rsidP="008B378D">
      <w:pPr>
        <w:jc w:val="both"/>
        <w:rPr>
          <w:i/>
          <w:iCs/>
        </w:rPr>
      </w:pPr>
      <w:r w:rsidRPr="00ED5834">
        <w:rPr>
          <w:i/>
          <w:iCs/>
        </w:rPr>
        <w:t xml:space="preserve">[si le dossier d’AO comprend des plans, en insérer la liste dans le tableau ci-dessous]  </w:t>
      </w:r>
    </w:p>
    <w:p w:rsidR="008367CD" w:rsidRPr="00ED5834" w:rsidRDefault="008367CD" w:rsidP="008B378D">
      <w:pPr>
        <w:pStyle w:val="Outline"/>
        <w:spacing w:before="0"/>
        <w:jc w:val="both"/>
        <w:rPr>
          <w:kern w:val="0"/>
        </w:rPr>
      </w:pPr>
    </w:p>
    <w:p w:rsidR="008367CD" w:rsidRPr="00ED5834" w:rsidRDefault="008367CD" w:rsidP="008B378D">
      <w:pPr>
        <w:pStyle w:val="Outline"/>
        <w:spacing w:before="0"/>
        <w:jc w:val="both"/>
        <w:rPr>
          <w:kern w:val="0"/>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070"/>
        <w:gridCol w:w="4272"/>
      </w:tblGrid>
      <w:tr w:rsidR="007F7E2D" w:rsidRPr="00ED5834" w:rsidTr="00743A2E">
        <w:trPr>
          <w:cantSplit/>
          <w:trHeight w:val="872"/>
          <w:jc w:val="center"/>
        </w:trPr>
        <w:tc>
          <w:tcPr>
            <w:tcW w:w="0" w:type="auto"/>
            <w:gridSpan w:val="3"/>
          </w:tcPr>
          <w:p w:rsidR="008367CD" w:rsidRPr="00ED5834" w:rsidRDefault="007F7E2D" w:rsidP="008B378D">
            <w:pPr>
              <w:jc w:val="both"/>
              <w:rPr>
                <w:b/>
                <w:bCs/>
                <w:sz w:val="28"/>
              </w:rPr>
            </w:pPr>
            <w:r w:rsidRPr="00ED5834">
              <w:rPr>
                <w:b/>
                <w:bCs/>
                <w:sz w:val="28"/>
              </w:rPr>
              <w:t>Liste des plans</w:t>
            </w:r>
          </w:p>
        </w:tc>
      </w:tr>
      <w:tr w:rsidR="007F7E2D" w:rsidRPr="00ED5834" w:rsidTr="00743A2E">
        <w:trPr>
          <w:trHeight w:val="620"/>
          <w:jc w:val="center"/>
        </w:trPr>
        <w:tc>
          <w:tcPr>
            <w:tcW w:w="1458" w:type="dxa"/>
          </w:tcPr>
          <w:p w:rsidR="008367CD" w:rsidRPr="00ED5834" w:rsidRDefault="007F7E2D" w:rsidP="008B378D">
            <w:pPr>
              <w:jc w:val="both"/>
              <w:rPr>
                <w:b/>
                <w:bCs/>
              </w:rPr>
            </w:pPr>
            <w:r w:rsidRPr="00ED5834">
              <w:rPr>
                <w:b/>
                <w:bCs/>
              </w:rPr>
              <w:t>Numéros</w:t>
            </w:r>
          </w:p>
        </w:tc>
        <w:tc>
          <w:tcPr>
            <w:tcW w:w="2070" w:type="dxa"/>
          </w:tcPr>
          <w:p w:rsidR="008367CD" w:rsidRPr="00ED5834" w:rsidRDefault="007F7E2D" w:rsidP="008B378D">
            <w:pPr>
              <w:jc w:val="both"/>
              <w:rPr>
                <w:b/>
                <w:bCs/>
              </w:rPr>
            </w:pPr>
            <w:r w:rsidRPr="00ED5834">
              <w:rPr>
                <w:b/>
                <w:bCs/>
              </w:rPr>
              <w:t>Titres</w:t>
            </w:r>
          </w:p>
        </w:tc>
        <w:tc>
          <w:tcPr>
            <w:tcW w:w="4272" w:type="dxa"/>
          </w:tcPr>
          <w:p w:rsidR="008367CD" w:rsidRPr="00ED5834" w:rsidRDefault="007F7E2D" w:rsidP="008B378D">
            <w:pPr>
              <w:jc w:val="both"/>
              <w:rPr>
                <w:b/>
                <w:bCs/>
              </w:rPr>
            </w:pPr>
            <w:r w:rsidRPr="00ED5834">
              <w:rPr>
                <w:b/>
                <w:bCs/>
              </w:rPr>
              <w:t>Objectifs</w:t>
            </w:r>
          </w:p>
        </w:tc>
      </w:tr>
      <w:tr w:rsidR="007F7E2D" w:rsidRPr="00ED5834" w:rsidTr="00743A2E">
        <w:trPr>
          <w:trHeight w:val="530"/>
          <w:jc w:val="center"/>
        </w:trPr>
        <w:tc>
          <w:tcPr>
            <w:tcW w:w="1458" w:type="dxa"/>
          </w:tcPr>
          <w:p w:rsidR="008367CD" w:rsidRPr="00ED5834" w:rsidRDefault="008367CD" w:rsidP="008B378D">
            <w:pPr>
              <w:jc w:val="both"/>
              <w:rPr>
                <w:lang w:val="en-US"/>
              </w:rPr>
            </w:pPr>
          </w:p>
        </w:tc>
        <w:tc>
          <w:tcPr>
            <w:tcW w:w="2070" w:type="dxa"/>
          </w:tcPr>
          <w:p w:rsidR="008367CD" w:rsidRPr="00ED5834" w:rsidRDefault="008367CD" w:rsidP="008B378D">
            <w:pPr>
              <w:jc w:val="both"/>
              <w:rPr>
                <w:lang w:val="en-US"/>
              </w:rPr>
            </w:pPr>
          </w:p>
        </w:tc>
        <w:tc>
          <w:tcPr>
            <w:tcW w:w="4272" w:type="dxa"/>
          </w:tcPr>
          <w:p w:rsidR="008367CD" w:rsidRPr="00ED5834" w:rsidRDefault="008367CD" w:rsidP="008B378D">
            <w:pPr>
              <w:jc w:val="both"/>
              <w:rPr>
                <w:lang w:val="en-US"/>
              </w:rPr>
            </w:pPr>
          </w:p>
        </w:tc>
      </w:tr>
      <w:tr w:rsidR="007F7E2D" w:rsidRPr="00ED5834" w:rsidTr="00743A2E">
        <w:trPr>
          <w:trHeight w:val="620"/>
          <w:jc w:val="center"/>
        </w:trPr>
        <w:tc>
          <w:tcPr>
            <w:tcW w:w="1458" w:type="dxa"/>
          </w:tcPr>
          <w:p w:rsidR="008367CD" w:rsidRPr="00ED5834" w:rsidRDefault="008367CD" w:rsidP="008B378D">
            <w:pPr>
              <w:jc w:val="both"/>
              <w:rPr>
                <w:lang w:val="en-US"/>
              </w:rPr>
            </w:pPr>
          </w:p>
        </w:tc>
        <w:tc>
          <w:tcPr>
            <w:tcW w:w="2070" w:type="dxa"/>
          </w:tcPr>
          <w:p w:rsidR="008367CD" w:rsidRPr="00ED5834" w:rsidRDefault="008367CD" w:rsidP="008B378D">
            <w:pPr>
              <w:jc w:val="both"/>
              <w:rPr>
                <w:lang w:val="en-US"/>
              </w:rPr>
            </w:pPr>
          </w:p>
        </w:tc>
        <w:tc>
          <w:tcPr>
            <w:tcW w:w="4272" w:type="dxa"/>
          </w:tcPr>
          <w:p w:rsidR="008367CD" w:rsidRPr="00ED5834" w:rsidRDefault="008367CD" w:rsidP="008B378D">
            <w:pPr>
              <w:jc w:val="both"/>
              <w:rPr>
                <w:lang w:val="en-US"/>
              </w:rPr>
            </w:pPr>
          </w:p>
        </w:tc>
      </w:tr>
      <w:tr w:rsidR="007F7E2D" w:rsidRPr="00ED5834" w:rsidTr="00743A2E">
        <w:trPr>
          <w:trHeight w:val="620"/>
          <w:jc w:val="center"/>
        </w:trPr>
        <w:tc>
          <w:tcPr>
            <w:tcW w:w="1458" w:type="dxa"/>
          </w:tcPr>
          <w:p w:rsidR="008367CD" w:rsidRPr="00ED5834" w:rsidRDefault="008367CD" w:rsidP="008B378D">
            <w:pPr>
              <w:jc w:val="both"/>
              <w:rPr>
                <w:lang w:val="en-US"/>
              </w:rPr>
            </w:pPr>
          </w:p>
        </w:tc>
        <w:tc>
          <w:tcPr>
            <w:tcW w:w="2070" w:type="dxa"/>
          </w:tcPr>
          <w:p w:rsidR="008367CD" w:rsidRPr="00ED5834" w:rsidRDefault="008367CD" w:rsidP="008B378D">
            <w:pPr>
              <w:jc w:val="both"/>
              <w:rPr>
                <w:lang w:val="en-US"/>
              </w:rPr>
            </w:pPr>
          </w:p>
        </w:tc>
        <w:tc>
          <w:tcPr>
            <w:tcW w:w="4272" w:type="dxa"/>
          </w:tcPr>
          <w:p w:rsidR="008367CD" w:rsidRPr="00ED5834" w:rsidRDefault="008367CD" w:rsidP="008B378D">
            <w:pPr>
              <w:jc w:val="both"/>
              <w:rPr>
                <w:lang w:val="en-US"/>
              </w:rPr>
            </w:pPr>
          </w:p>
        </w:tc>
      </w:tr>
      <w:tr w:rsidR="007F7E2D" w:rsidRPr="00ED5834" w:rsidTr="00743A2E">
        <w:trPr>
          <w:trHeight w:val="530"/>
          <w:jc w:val="center"/>
        </w:trPr>
        <w:tc>
          <w:tcPr>
            <w:tcW w:w="1458" w:type="dxa"/>
          </w:tcPr>
          <w:p w:rsidR="008367CD" w:rsidRPr="00ED5834" w:rsidRDefault="008367CD" w:rsidP="008B378D">
            <w:pPr>
              <w:jc w:val="both"/>
              <w:rPr>
                <w:lang w:val="en-US"/>
              </w:rPr>
            </w:pPr>
          </w:p>
        </w:tc>
        <w:tc>
          <w:tcPr>
            <w:tcW w:w="2070" w:type="dxa"/>
          </w:tcPr>
          <w:p w:rsidR="008367CD" w:rsidRPr="00ED5834" w:rsidRDefault="008367CD" w:rsidP="008B378D">
            <w:pPr>
              <w:jc w:val="both"/>
              <w:rPr>
                <w:lang w:val="en-US"/>
              </w:rPr>
            </w:pPr>
          </w:p>
        </w:tc>
        <w:tc>
          <w:tcPr>
            <w:tcW w:w="4272" w:type="dxa"/>
          </w:tcPr>
          <w:p w:rsidR="008367CD" w:rsidRPr="00ED5834" w:rsidRDefault="008367CD" w:rsidP="008B378D">
            <w:pPr>
              <w:jc w:val="both"/>
              <w:rPr>
                <w:lang w:val="en-US"/>
              </w:rPr>
            </w:pPr>
          </w:p>
        </w:tc>
      </w:tr>
    </w:tbl>
    <w:p w:rsidR="008367CD" w:rsidRDefault="008367CD" w:rsidP="008B378D">
      <w:pPr>
        <w:jc w:val="both"/>
      </w:pPr>
    </w:p>
    <w:p w:rsidR="003C0931" w:rsidRDefault="003C0931" w:rsidP="008B378D">
      <w:pPr>
        <w:jc w:val="both"/>
        <w:sectPr w:rsidR="003C0931">
          <w:headerReference w:type="default" r:id="rId48"/>
          <w:endnotePr>
            <w:numFmt w:val="decimal"/>
            <w:numRestart w:val="eachSect"/>
          </w:endnotePr>
          <w:pgSz w:w="12240" w:h="15840" w:code="1"/>
          <w:pgMar w:top="1440" w:right="1440" w:bottom="1440" w:left="1800" w:header="720" w:footer="720" w:gutter="0"/>
          <w:paperSrc w:first="15" w:other="15"/>
          <w:cols w:space="720"/>
        </w:sectPr>
      </w:pPr>
    </w:p>
    <w:p w:rsidR="003C0931" w:rsidRPr="00ED5834" w:rsidRDefault="003C0931" w:rsidP="008B378D">
      <w:pPr>
        <w:jc w:val="both"/>
      </w:pPr>
    </w:p>
    <w:p w:rsidR="008367CD" w:rsidRPr="00ED5834" w:rsidRDefault="007F7E2D" w:rsidP="008B378D">
      <w:pPr>
        <w:pStyle w:val="SectionVIIHeader2"/>
        <w:jc w:val="both"/>
      </w:pPr>
      <w:bookmarkStart w:id="420" w:name="_Toc188500190"/>
      <w:bookmarkStart w:id="421" w:name="_Toc343772443"/>
      <w:bookmarkStart w:id="422" w:name="_Toc343788897"/>
      <w:r w:rsidRPr="00ED5834">
        <w:t xml:space="preserve">5. </w:t>
      </w:r>
      <w:r w:rsidRPr="00ED5834">
        <w:tab/>
        <w:t>Inspections et Essais</w:t>
      </w:r>
      <w:bookmarkEnd w:id="420"/>
      <w:bookmarkEnd w:id="421"/>
      <w:bookmarkEnd w:id="422"/>
    </w:p>
    <w:p w:rsidR="008367CD" w:rsidRPr="00ED5834" w:rsidRDefault="008367CD" w:rsidP="008B378D">
      <w:pPr>
        <w:jc w:val="both"/>
      </w:pPr>
    </w:p>
    <w:p w:rsidR="008367CD" w:rsidRPr="00ED5834" w:rsidRDefault="008367CD" w:rsidP="008B378D">
      <w:pPr>
        <w:jc w:val="both"/>
      </w:pPr>
    </w:p>
    <w:p w:rsidR="008367CD" w:rsidRPr="00ED5834" w:rsidRDefault="007F7E2D" w:rsidP="008B378D">
      <w:pPr>
        <w:jc w:val="both"/>
      </w:pPr>
      <w:r w:rsidRPr="00ED5834">
        <w:t>Les inspections et tests suivants seront réalisés </w:t>
      </w:r>
      <w:r w:rsidRPr="00ED5834">
        <w:rPr>
          <w:i/>
          <w:iCs/>
        </w:rPr>
        <w:t>: [insérer la liste des inspections et des tests].</w:t>
      </w:r>
    </w:p>
    <w:p w:rsidR="008367CD" w:rsidRPr="00ED5834" w:rsidRDefault="008367CD" w:rsidP="008B378D">
      <w:pPr>
        <w:jc w:val="both"/>
      </w:pPr>
    </w:p>
    <w:p w:rsidR="008367CD" w:rsidRPr="00ED5834" w:rsidRDefault="008367CD" w:rsidP="008B378D">
      <w:pPr>
        <w:jc w:val="both"/>
      </w:pPr>
    </w:p>
    <w:p w:rsidR="008367CD" w:rsidRPr="00ED5834" w:rsidRDefault="008367CD" w:rsidP="008B378D">
      <w:pPr>
        <w:pStyle w:val="Outline"/>
        <w:spacing w:before="0"/>
        <w:jc w:val="both"/>
        <w:rPr>
          <w:kern w:val="0"/>
        </w:rPr>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7F7E2D" w:rsidRPr="00ED5834" w:rsidRDefault="007F7E2D" w:rsidP="00CE3512">
      <w:pPr>
        <w:jc w:val="both"/>
        <w:sectPr w:rsidR="007F7E2D" w:rsidRPr="00ED5834">
          <w:headerReference w:type="default" r:id="rId49"/>
          <w:endnotePr>
            <w:numFmt w:val="decimal"/>
            <w:numRestart w:val="eachSect"/>
          </w:endnotePr>
          <w:pgSz w:w="12240" w:h="15840" w:code="1"/>
          <w:pgMar w:top="1440" w:right="1440" w:bottom="1440" w:left="1800" w:header="720" w:footer="720" w:gutter="0"/>
          <w:paperSrc w:first="15" w:other="15"/>
          <w:cols w:space="720"/>
        </w:sectPr>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8367CD" w:rsidRPr="00ED5834" w:rsidRDefault="008367CD" w:rsidP="008B378D">
      <w:pPr>
        <w:jc w:val="both"/>
      </w:pPr>
    </w:p>
    <w:p w:rsidR="00212277" w:rsidRPr="00212277" w:rsidRDefault="007F7E2D" w:rsidP="00212277">
      <w:pPr>
        <w:pStyle w:val="Titre1"/>
      </w:pPr>
      <w:bookmarkStart w:id="423" w:name="_Toc343788898"/>
      <w:bookmarkStart w:id="424" w:name="_Toc494778752"/>
      <w:bookmarkStart w:id="425" w:name="_Toc499607140"/>
      <w:bookmarkStart w:id="426" w:name="_Toc499608193"/>
      <w:r w:rsidRPr="00212277">
        <w:t xml:space="preserve">TROISIÈME </w:t>
      </w:r>
      <w:r w:rsidR="00212277" w:rsidRPr="00212277">
        <w:t>Marché</w:t>
      </w:r>
      <w:bookmarkEnd w:id="423"/>
    </w:p>
    <w:p w:rsidR="00A36F40" w:rsidRPr="00212277" w:rsidRDefault="007F7E2D" w:rsidP="00212277">
      <w:pPr>
        <w:pStyle w:val="Titre1"/>
      </w:pPr>
      <w:bookmarkStart w:id="427" w:name="_Toc343772445"/>
      <w:bookmarkStart w:id="428" w:name="_Toc343788899"/>
      <w:r w:rsidRPr="00212277">
        <w:t xml:space="preserve">PARTIE </w:t>
      </w:r>
      <w:r w:rsidR="00A36F40" w:rsidRPr="00212277">
        <w:t>–</w:t>
      </w:r>
      <w:bookmarkEnd w:id="424"/>
      <w:bookmarkEnd w:id="425"/>
      <w:bookmarkEnd w:id="426"/>
      <w:bookmarkEnd w:id="427"/>
      <w:bookmarkEnd w:id="428"/>
    </w:p>
    <w:p w:rsidR="00212277" w:rsidRDefault="00212277">
      <w:pPr>
        <w:pStyle w:val="Sous-titre"/>
        <w:jc w:val="both"/>
        <w:rPr>
          <w:b w:val="0"/>
          <w:sz w:val="24"/>
          <w:lang w:val="fr-FR"/>
        </w:rPr>
        <w:sectPr w:rsidR="00212277">
          <w:headerReference w:type="even" r:id="rId50"/>
          <w:headerReference w:type="default" r:id="rId51"/>
          <w:endnotePr>
            <w:numFmt w:val="decimal"/>
            <w:numRestart w:val="eachSect"/>
          </w:endnotePr>
          <w:type w:val="continuous"/>
          <w:pgSz w:w="12240" w:h="15840" w:code="1"/>
          <w:pgMar w:top="1440" w:right="1440" w:bottom="1440" w:left="1800" w:header="720" w:footer="720" w:gutter="0"/>
          <w:cols w:space="720"/>
        </w:sectPr>
      </w:pPr>
      <w:bookmarkStart w:id="429" w:name="_Toc438266930"/>
      <w:bookmarkStart w:id="430" w:name="_Toc438267904"/>
      <w:bookmarkStart w:id="431" w:name="_Toc438366671"/>
    </w:p>
    <w:p w:rsidR="00CE27B6" w:rsidRPr="00ED5834" w:rsidRDefault="00CE27B6">
      <w:pPr>
        <w:pStyle w:val="Sous-titre"/>
        <w:jc w:val="both"/>
        <w:rPr>
          <w:b w:val="0"/>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7F7E2D" w:rsidRPr="00ED5834" w:rsidTr="00743A2E">
        <w:trPr>
          <w:trHeight w:val="600"/>
        </w:trPr>
        <w:tc>
          <w:tcPr>
            <w:tcW w:w="9198" w:type="dxa"/>
            <w:tcBorders>
              <w:top w:val="nil"/>
              <w:left w:val="nil"/>
              <w:bottom w:val="nil"/>
              <w:right w:val="nil"/>
            </w:tcBorders>
            <w:vAlign w:val="center"/>
          </w:tcPr>
          <w:p w:rsidR="008367CD" w:rsidRPr="00212277" w:rsidRDefault="007F7E2D" w:rsidP="00212277">
            <w:pPr>
              <w:pStyle w:val="Titre1"/>
              <w:rPr>
                <w:sz w:val="40"/>
                <w:szCs w:val="40"/>
              </w:rPr>
            </w:pPr>
            <w:bookmarkStart w:id="432" w:name="_Toc494778753"/>
            <w:bookmarkStart w:id="433" w:name="_Toc77492591"/>
            <w:bookmarkStart w:id="434" w:name="_Toc343788900"/>
            <w:r w:rsidRPr="00212277">
              <w:rPr>
                <w:sz w:val="40"/>
                <w:szCs w:val="40"/>
              </w:rPr>
              <w:t>Section V</w:t>
            </w:r>
            <w:r w:rsidR="005F7600">
              <w:rPr>
                <w:sz w:val="40"/>
                <w:szCs w:val="40"/>
              </w:rPr>
              <w:t>I</w:t>
            </w:r>
            <w:r w:rsidRPr="00212277">
              <w:rPr>
                <w:sz w:val="40"/>
                <w:szCs w:val="40"/>
              </w:rPr>
              <w:t>. Cahier des clauses administratives générales</w:t>
            </w:r>
            <w:bookmarkEnd w:id="432"/>
            <w:r w:rsidR="003C0931" w:rsidRPr="00212277">
              <w:rPr>
                <w:sz w:val="40"/>
                <w:szCs w:val="40"/>
              </w:rPr>
              <w:t xml:space="preserve"> </w:t>
            </w:r>
            <w:r w:rsidRPr="00212277">
              <w:rPr>
                <w:sz w:val="40"/>
                <w:szCs w:val="40"/>
              </w:rPr>
              <w:t>(CCAG)</w:t>
            </w:r>
            <w:bookmarkEnd w:id="433"/>
            <w:bookmarkEnd w:id="434"/>
          </w:p>
        </w:tc>
      </w:tr>
    </w:tbl>
    <w:p w:rsidR="008367CD" w:rsidRPr="00ED5834" w:rsidRDefault="008367CD" w:rsidP="008B378D">
      <w:pPr>
        <w:jc w:val="both"/>
      </w:pPr>
    </w:p>
    <w:p w:rsidR="008367CD" w:rsidRPr="00ED5834" w:rsidRDefault="007F7E2D" w:rsidP="00C5739C">
      <w:pPr>
        <w:pStyle w:val="Subtitle2"/>
      </w:pPr>
      <w:bookmarkStart w:id="435" w:name="_Toc494778754"/>
      <w:r w:rsidRPr="00ED5834">
        <w:t>Liste des clauses</w:t>
      </w:r>
      <w:bookmarkEnd w:id="435"/>
    </w:p>
    <w:p w:rsidR="008367CD" w:rsidRPr="00ED5834" w:rsidRDefault="008367CD" w:rsidP="008B378D">
      <w:pPr>
        <w:jc w:val="both"/>
        <w:rPr>
          <w:i/>
        </w:rPr>
      </w:pPr>
    </w:p>
    <w:p w:rsidR="008367CD" w:rsidRPr="00ED5834" w:rsidRDefault="00FA3FCD" w:rsidP="005F7600">
      <w:pPr>
        <w:pStyle w:val="TM1"/>
        <w:spacing w:before="0" w:after="120"/>
        <w:rPr>
          <w:rFonts w:ascii="Times New Roman" w:hAnsi="Times New Roman"/>
          <w:noProof/>
        </w:rPr>
      </w:pPr>
      <w:r w:rsidRPr="00FA3FCD">
        <w:fldChar w:fldCharType="begin"/>
      </w:r>
      <w:r w:rsidR="007F7E2D" w:rsidRPr="00ED5834">
        <w:instrText xml:space="preserve"> TOC \t "Section V Style1;1" </w:instrText>
      </w:r>
      <w:r w:rsidRPr="00FA3FCD">
        <w:fldChar w:fldCharType="separate"/>
      </w:r>
      <w:r w:rsidR="007F7E2D" w:rsidRPr="00ED5834">
        <w:rPr>
          <w:noProof/>
        </w:rPr>
        <w:t>1.</w:t>
      </w:r>
      <w:r w:rsidR="007F7E2D" w:rsidRPr="00ED5834">
        <w:rPr>
          <w:rFonts w:ascii="Times New Roman" w:hAnsi="Times New Roman"/>
          <w:noProof/>
        </w:rPr>
        <w:tab/>
      </w:r>
      <w:r w:rsidR="007F7E2D" w:rsidRPr="00ED5834">
        <w:rPr>
          <w:noProof/>
        </w:rPr>
        <w:t>Définitions</w:t>
      </w:r>
      <w:r w:rsidR="007F7E2D"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Pr="00ED5834">
        <w:rPr>
          <w:noProof/>
        </w:rPr>
        <w:fldChar w:fldCharType="begin"/>
      </w:r>
      <w:r w:rsidR="007F7E2D" w:rsidRPr="00ED5834">
        <w:rPr>
          <w:noProof/>
        </w:rPr>
        <w:instrText xml:space="preserve"> PAGEREF _Toc247011414 \h </w:instrText>
      </w:r>
      <w:r w:rsidRPr="00ED5834">
        <w:rPr>
          <w:noProof/>
        </w:rPr>
      </w:r>
      <w:r w:rsidRPr="00ED5834">
        <w:rPr>
          <w:noProof/>
        </w:rPr>
        <w:fldChar w:fldCharType="separate"/>
      </w:r>
      <w:r w:rsidR="00EA4943">
        <w:rPr>
          <w:noProof/>
        </w:rPr>
        <w:t>69</w:t>
      </w:r>
      <w:r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w:t>
      </w:r>
      <w:r w:rsidRPr="00ED5834">
        <w:rPr>
          <w:rFonts w:ascii="Times New Roman" w:hAnsi="Times New Roman"/>
          <w:noProof/>
        </w:rPr>
        <w:tab/>
      </w:r>
      <w:r w:rsidRPr="00ED5834">
        <w:rPr>
          <w:noProof/>
        </w:rPr>
        <w:t>Documentscontractuels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_Toc247011415 \h </w:instrText>
      </w:r>
      <w:r w:rsidR="00FA3FCD" w:rsidRPr="00ED5834">
        <w:rPr>
          <w:noProof/>
        </w:rPr>
      </w:r>
      <w:r w:rsidR="00FA3FCD" w:rsidRPr="00ED5834">
        <w:rPr>
          <w:noProof/>
        </w:rPr>
        <w:fldChar w:fldCharType="separate"/>
      </w:r>
      <w:r w:rsidR="00EA4943">
        <w:rPr>
          <w:noProof/>
        </w:rPr>
        <w:t>70</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w:t>
      </w:r>
      <w:r w:rsidRPr="00ED5834">
        <w:rPr>
          <w:rFonts w:ascii="Times New Roman" w:hAnsi="Times New Roman"/>
          <w:noProof/>
        </w:rPr>
        <w:tab/>
      </w:r>
      <w:r w:rsidRPr="00ED5834">
        <w:rPr>
          <w:noProof/>
        </w:rPr>
        <w:t>Sanction des fautes commises par les candidats ou titulaires de marchés publics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_Toc247011416 \h </w:instrText>
      </w:r>
      <w:r w:rsidR="00FA3FCD" w:rsidRPr="00ED5834">
        <w:rPr>
          <w:noProof/>
        </w:rPr>
      </w:r>
      <w:r w:rsidR="00FA3FCD" w:rsidRPr="00ED5834">
        <w:rPr>
          <w:noProof/>
        </w:rPr>
        <w:fldChar w:fldCharType="separate"/>
      </w:r>
      <w:r w:rsidR="00EA4943">
        <w:rPr>
          <w:noProof/>
        </w:rPr>
        <w:t>70</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4.</w:t>
      </w:r>
      <w:r w:rsidRPr="00ED5834">
        <w:rPr>
          <w:rFonts w:ascii="Times New Roman" w:hAnsi="Times New Roman"/>
          <w:noProof/>
        </w:rPr>
        <w:tab/>
      </w:r>
      <w:r w:rsidRPr="00ED5834">
        <w:rPr>
          <w:noProof/>
        </w:rPr>
        <w:t>Interprétation</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_Toc247011417 \h </w:instrText>
      </w:r>
      <w:r w:rsidR="00FA3FCD" w:rsidRPr="00ED5834">
        <w:rPr>
          <w:noProof/>
        </w:rPr>
      </w:r>
      <w:r w:rsidR="00FA3FCD" w:rsidRPr="00ED5834">
        <w:rPr>
          <w:noProof/>
        </w:rPr>
        <w:fldChar w:fldCharType="separate"/>
      </w:r>
      <w:r w:rsidR="00EA4943">
        <w:rPr>
          <w:noProof/>
        </w:rPr>
        <w:t>71</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5.</w:t>
      </w:r>
      <w:r w:rsidRPr="00ED5834">
        <w:rPr>
          <w:rFonts w:ascii="Times New Roman" w:hAnsi="Times New Roman"/>
          <w:noProof/>
        </w:rPr>
        <w:tab/>
      </w:r>
      <w:r w:rsidRPr="00ED5834">
        <w:rPr>
          <w:noProof/>
        </w:rPr>
        <w:t>Langue</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_Toc247011418 \h </w:instrText>
      </w:r>
      <w:r w:rsidR="00FA3FCD" w:rsidRPr="00ED5834">
        <w:rPr>
          <w:noProof/>
        </w:rPr>
      </w:r>
      <w:r w:rsidR="00FA3FCD" w:rsidRPr="00ED5834">
        <w:rPr>
          <w:noProof/>
        </w:rPr>
        <w:fldChar w:fldCharType="separate"/>
      </w:r>
      <w:r w:rsidR="00EA4943">
        <w:rPr>
          <w:noProof/>
        </w:rPr>
        <w:t>72</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6.</w:t>
      </w:r>
      <w:r w:rsidRPr="00ED5834">
        <w:rPr>
          <w:rFonts w:ascii="Times New Roman" w:hAnsi="Times New Roman"/>
          <w:noProof/>
        </w:rPr>
        <w:tab/>
      </w:r>
      <w:r w:rsidRPr="00ED5834">
        <w:rPr>
          <w:noProof/>
        </w:rPr>
        <w:t>Groupement</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_Toc247011419 \h </w:instrText>
      </w:r>
      <w:r w:rsidR="00FA3FCD" w:rsidRPr="00ED5834">
        <w:rPr>
          <w:noProof/>
        </w:rPr>
      </w:r>
      <w:r w:rsidR="00FA3FCD" w:rsidRPr="00ED5834">
        <w:rPr>
          <w:noProof/>
        </w:rPr>
        <w:fldChar w:fldCharType="separate"/>
      </w:r>
      <w:r w:rsidR="00EA4943">
        <w:rPr>
          <w:noProof/>
        </w:rPr>
        <w:t>73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7.</w:t>
      </w:r>
      <w:r w:rsidRPr="00ED5834">
        <w:rPr>
          <w:rFonts w:ascii="Times New Roman" w:hAnsi="Times New Roman"/>
          <w:noProof/>
        </w:rPr>
        <w:tab/>
      </w:r>
      <w:r w:rsidRPr="00ED5834">
        <w:rPr>
          <w:noProof/>
        </w:rPr>
        <w:t>Critères d’origine</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_Toc247011420 \h </w:instrText>
      </w:r>
      <w:r w:rsidR="00FA3FCD" w:rsidRPr="00ED5834">
        <w:rPr>
          <w:noProof/>
        </w:rPr>
      </w:r>
      <w:r w:rsidR="00FA3FCD" w:rsidRPr="00ED5834">
        <w:rPr>
          <w:noProof/>
        </w:rPr>
        <w:fldChar w:fldCharType="separate"/>
      </w:r>
      <w:r w:rsidR="00EA4943">
        <w:rPr>
          <w:noProof/>
        </w:rPr>
        <w:t>73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8.</w:t>
      </w:r>
      <w:r w:rsidRPr="00ED5834">
        <w:rPr>
          <w:rFonts w:ascii="Times New Roman" w:hAnsi="Times New Roman"/>
          <w:noProof/>
        </w:rPr>
        <w:tab/>
      </w:r>
      <w:r w:rsidRPr="00ED5834">
        <w:rPr>
          <w:noProof/>
        </w:rPr>
        <w:t>Notification</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_Toc247011421 \h </w:instrText>
      </w:r>
      <w:r w:rsidR="00FA3FCD" w:rsidRPr="00ED5834">
        <w:rPr>
          <w:noProof/>
        </w:rPr>
      </w:r>
      <w:r w:rsidR="00FA3FCD" w:rsidRPr="00ED5834">
        <w:rPr>
          <w:noProof/>
        </w:rPr>
        <w:fldChar w:fldCharType="separate"/>
      </w:r>
      <w:r w:rsidR="00EA4943">
        <w:rPr>
          <w:noProof/>
        </w:rPr>
        <w:t>73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9.</w:t>
      </w:r>
      <w:r w:rsidRPr="00ED5834">
        <w:rPr>
          <w:rFonts w:ascii="Times New Roman" w:hAnsi="Times New Roman"/>
          <w:noProof/>
        </w:rPr>
        <w:tab/>
      </w:r>
      <w:r w:rsidRPr="00ED5834">
        <w:rPr>
          <w:noProof/>
        </w:rPr>
        <w:t>Droit applicable</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_Toc247011422 \h </w:instrText>
      </w:r>
      <w:r w:rsidR="00FA3FCD" w:rsidRPr="00ED5834">
        <w:rPr>
          <w:noProof/>
        </w:rPr>
      </w:r>
      <w:r w:rsidR="00FA3FCD" w:rsidRPr="00ED5834">
        <w:rPr>
          <w:noProof/>
        </w:rPr>
        <w:fldChar w:fldCharType="separate"/>
      </w:r>
      <w:r w:rsidR="00EA4943">
        <w:rPr>
          <w:noProof/>
        </w:rPr>
        <w:t>73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10.</w:t>
      </w:r>
      <w:r w:rsidRPr="00ED5834">
        <w:rPr>
          <w:rFonts w:ascii="Times New Roman" w:hAnsi="Times New Roman"/>
          <w:noProof/>
        </w:rPr>
        <w:tab/>
      </w:r>
      <w:r w:rsidRPr="00ED5834">
        <w:rPr>
          <w:noProof/>
        </w:rPr>
        <w:t>Règlement des différends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_Toc247011423 \h </w:instrText>
      </w:r>
      <w:r w:rsidR="00FA3FCD" w:rsidRPr="00ED5834">
        <w:rPr>
          <w:noProof/>
        </w:rPr>
      </w:r>
      <w:r w:rsidR="00FA3FCD" w:rsidRPr="00ED5834">
        <w:rPr>
          <w:noProof/>
        </w:rPr>
        <w:fldChar w:fldCharType="separate"/>
      </w:r>
      <w:r w:rsidR="00EA4943">
        <w:rPr>
          <w:noProof/>
        </w:rPr>
        <w:t>73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11.</w:t>
      </w:r>
      <w:r w:rsidRPr="00ED5834">
        <w:rPr>
          <w:rFonts w:ascii="Times New Roman" w:hAnsi="Times New Roman"/>
          <w:noProof/>
        </w:rPr>
        <w:tab/>
      </w:r>
      <w:r w:rsidRPr="00ED5834">
        <w:rPr>
          <w:noProof/>
        </w:rPr>
        <w:t xml:space="preserve">Objet du </w:t>
      </w:r>
      <w:r w:rsidR="00256CF8">
        <w:rPr>
          <w:noProof/>
        </w:rPr>
        <w:t>marché</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_Toc247011424 \h </w:instrText>
      </w:r>
      <w:r w:rsidR="00FA3FCD" w:rsidRPr="00ED5834">
        <w:rPr>
          <w:noProof/>
        </w:rPr>
      </w:r>
      <w:r w:rsidR="00FA3FCD" w:rsidRPr="00ED5834">
        <w:rPr>
          <w:noProof/>
        </w:rPr>
        <w:fldChar w:fldCharType="separate"/>
      </w:r>
      <w:r w:rsidR="00EA4943">
        <w:rPr>
          <w:noProof/>
        </w:rPr>
        <w:t>74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12.</w:t>
      </w:r>
      <w:r w:rsidRPr="00ED5834">
        <w:rPr>
          <w:rFonts w:ascii="Times New Roman" w:hAnsi="Times New Roman"/>
          <w:noProof/>
        </w:rPr>
        <w:tab/>
      </w:r>
      <w:r w:rsidRPr="00ED5834">
        <w:rPr>
          <w:noProof/>
        </w:rPr>
        <w:t>Livraison</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_Toc247011425 \h </w:instrText>
      </w:r>
      <w:r w:rsidR="00FA3FCD" w:rsidRPr="00ED5834">
        <w:rPr>
          <w:noProof/>
        </w:rPr>
      </w:r>
      <w:r w:rsidR="00FA3FCD" w:rsidRPr="00ED5834">
        <w:rPr>
          <w:noProof/>
        </w:rPr>
        <w:fldChar w:fldCharType="separate"/>
      </w:r>
      <w:r w:rsidR="00EA4943">
        <w:rPr>
          <w:noProof/>
        </w:rPr>
        <w:t>74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13.</w:t>
      </w:r>
      <w:r w:rsidRPr="00ED5834">
        <w:rPr>
          <w:rFonts w:ascii="Times New Roman" w:hAnsi="Times New Roman"/>
          <w:noProof/>
        </w:rPr>
        <w:tab/>
      </w:r>
      <w:r w:rsidRPr="00ED5834">
        <w:rPr>
          <w:noProof/>
        </w:rPr>
        <w:t>Responsabilités du Titulaire</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_Toc247011426 \h </w:instrText>
      </w:r>
      <w:r w:rsidR="00FA3FCD" w:rsidRPr="00ED5834">
        <w:rPr>
          <w:noProof/>
        </w:rPr>
      </w:r>
      <w:r w:rsidR="00FA3FCD" w:rsidRPr="00ED5834">
        <w:rPr>
          <w:noProof/>
        </w:rPr>
        <w:fldChar w:fldCharType="separate"/>
      </w:r>
      <w:r w:rsidR="00EA4943">
        <w:rPr>
          <w:noProof/>
        </w:rPr>
        <w:t>74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14.</w:t>
      </w:r>
      <w:r w:rsidRPr="00ED5834">
        <w:rPr>
          <w:rFonts w:ascii="Times New Roman" w:hAnsi="Times New Roman"/>
          <w:noProof/>
        </w:rPr>
        <w:tab/>
      </w:r>
      <w:r w:rsidRPr="00ED5834">
        <w:rPr>
          <w:noProof/>
        </w:rPr>
        <w:t xml:space="preserve">Montant du </w:t>
      </w:r>
      <w:r w:rsidR="00256CF8">
        <w:rPr>
          <w:noProof/>
        </w:rPr>
        <w:t>marché</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_Toc247011427 \h </w:instrText>
      </w:r>
      <w:r w:rsidR="00FA3FCD" w:rsidRPr="00ED5834">
        <w:rPr>
          <w:noProof/>
        </w:rPr>
      </w:r>
      <w:r w:rsidR="00FA3FCD" w:rsidRPr="00ED5834">
        <w:rPr>
          <w:noProof/>
        </w:rPr>
        <w:fldChar w:fldCharType="separate"/>
      </w:r>
      <w:r w:rsidR="00EA4943">
        <w:rPr>
          <w:noProof/>
        </w:rPr>
        <w:t>74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15.</w:t>
      </w:r>
      <w:r w:rsidRPr="00ED5834">
        <w:rPr>
          <w:rFonts w:ascii="Times New Roman" w:hAnsi="Times New Roman"/>
          <w:noProof/>
        </w:rPr>
        <w:tab/>
      </w:r>
      <w:r w:rsidRPr="00ED5834">
        <w:rPr>
          <w:noProof/>
        </w:rPr>
        <w:t>Modalités de règlement</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_Toc247011428 \h </w:instrText>
      </w:r>
      <w:r w:rsidR="00FA3FCD" w:rsidRPr="00ED5834">
        <w:rPr>
          <w:noProof/>
        </w:rPr>
      </w:r>
      <w:r w:rsidR="00FA3FCD" w:rsidRPr="00ED5834">
        <w:rPr>
          <w:noProof/>
        </w:rPr>
        <w:fldChar w:fldCharType="separate"/>
      </w:r>
      <w:r w:rsidR="00EA4943">
        <w:rPr>
          <w:noProof/>
        </w:rPr>
        <w:t>74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16.</w:t>
      </w:r>
      <w:r w:rsidRPr="00ED5834">
        <w:rPr>
          <w:rFonts w:ascii="Times New Roman" w:hAnsi="Times New Roman"/>
          <w:noProof/>
        </w:rPr>
        <w:tab/>
      </w:r>
      <w:r w:rsidRPr="00ED5834">
        <w:rPr>
          <w:noProof/>
        </w:rPr>
        <w:t>Impôts, taxes et droits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_Toc247011429 \h </w:instrText>
      </w:r>
      <w:r w:rsidR="00FA3FCD" w:rsidRPr="00ED5834">
        <w:rPr>
          <w:noProof/>
        </w:rPr>
      </w:r>
      <w:r w:rsidR="00FA3FCD" w:rsidRPr="00ED5834">
        <w:rPr>
          <w:noProof/>
        </w:rPr>
        <w:fldChar w:fldCharType="separate"/>
      </w:r>
      <w:r w:rsidR="00EA4943">
        <w:rPr>
          <w:noProof/>
        </w:rPr>
        <w:t>75</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17.</w:t>
      </w:r>
      <w:r w:rsidRPr="00ED5834">
        <w:rPr>
          <w:rFonts w:ascii="Times New Roman" w:hAnsi="Times New Roman"/>
          <w:noProof/>
        </w:rPr>
        <w:tab/>
      </w:r>
      <w:r w:rsidRPr="00ED5834">
        <w:rPr>
          <w:noProof/>
        </w:rPr>
        <w:t>Cautionnement définitif</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_Toc247011430 \h </w:instrText>
      </w:r>
      <w:r w:rsidR="00FA3FCD" w:rsidRPr="00ED5834">
        <w:rPr>
          <w:noProof/>
        </w:rPr>
      </w:r>
      <w:r w:rsidR="00FA3FCD" w:rsidRPr="00ED5834">
        <w:rPr>
          <w:noProof/>
        </w:rPr>
        <w:fldChar w:fldCharType="separate"/>
      </w:r>
      <w:r w:rsidR="00EA4943">
        <w:rPr>
          <w:noProof/>
        </w:rPr>
        <w:t>75</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18.</w:t>
      </w:r>
      <w:r w:rsidRPr="00ED5834">
        <w:rPr>
          <w:rFonts w:ascii="Times New Roman" w:hAnsi="Times New Roman"/>
          <w:noProof/>
        </w:rPr>
        <w:tab/>
      </w:r>
      <w:r w:rsidRPr="00ED5834">
        <w:rPr>
          <w:noProof/>
        </w:rPr>
        <w:t>Droits d’auteur</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_Toc247011431 \h </w:instrText>
      </w:r>
      <w:r w:rsidR="00FA3FCD" w:rsidRPr="00ED5834">
        <w:rPr>
          <w:noProof/>
        </w:rPr>
      </w:r>
      <w:r w:rsidR="00FA3FCD" w:rsidRPr="00ED5834">
        <w:rPr>
          <w:noProof/>
        </w:rPr>
        <w:fldChar w:fldCharType="separate"/>
      </w:r>
      <w:r w:rsidR="00EA4943">
        <w:rPr>
          <w:noProof/>
        </w:rPr>
        <w:t>76</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19.</w:t>
      </w:r>
      <w:r w:rsidRPr="00ED5834">
        <w:rPr>
          <w:rFonts w:ascii="Times New Roman" w:hAnsi="Times New Roman"/>
          <w:noProof/>
        </w:rPr>
        <w:tab/>
      </w:r>
      <w:r w:rsidRPr="00ED5834">
        <w:rPr>
          <w:noProof/>
        </w:rPr>
        <w:t>Renseignements confidentiels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_Toc247011432 \h </w:instrText>
      </w:r>
      <w:r w:rsidR="00FA3FCD" w:rsidRPr="00ED5834">
        <w:rPr>
          <w:noProof/>
        </w:rPr>
      </w:r>
      <w:r w:rsidR="00FA3FCD" w:rsidRPr="00ED5834">
        <w:rPr>
          <w:noProof/>
        </w:rPr>
        <w:fldChar w:fldCharType="separate"/>
      </w:r>
      <w:r w:rsidR="00EA4943">
        <w:rPr>
          <w:noProof/>
        </w:rPr>
        <w:t>76</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20.</w:t>
      </w:r>
      <w:r w:rsidRPr="00ED5834">
        <w:rPr>
          <w:rFonts w:ascii="Times New Roman" w:hAnsi="Times New Roman"/>
          <w:noProof/>
        </w:rPr>
        <w:tab/>
      </w:r>
      <w:r w:rsidRPr="00ED5834">
        <w:rPr>
          <w:noProof/>
        </w:rPr>
        <w:t>Sous-traitance</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_Toc247011433 \h </w:instrText>
      </w:r>
      <w:r w:rsidR="00FA3FCD" w:rsidRPr="00ED5834">
        <w:rPr>
          <w:noProof/>
        </w:rPr>
      </w:r>
      <w:r w:rsidR="00FA3FCD" w:rsidRPr="00ED5834">
        <w:rPr>
          <w:noProof/>
        </w:rPr>
        <w:fldChar w:fldCharType="separate"/>
      </w:r>
      <w:r w:rsidR="00EA4943">
        <w:rPr>
          <w:noProof/>
        </w:rPr>
        <w:t>77</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21.</w:t>
      </w:r>
      <w:r w:rsidRPr="00ED5834">
        <w:rPr>
          <w:rFonts w:ascii="Times New Roman" w:hAnsi="Times New Roman"/>
          <w:noProof/>
        </w:rPr>
        <w:tab/>
      </w:r>
      <w:r w:rsidRPr="00ED5834">
        <w:rPr>
          <w:noProof/>
        </w:rPr>
        <w:t>Spécifications et Normes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_Toc247011434 \h </w:instrText>
      </w:r>
      <w:r w:rsidR="00FA3FCD" w:rsidRPr="00ED5834">
        <w:rPr>
          <w:noProof/>
        </w:rPr>
      </w:r>
      <w:r w:rsidR="00FA3FCD" w:rsidRPr="00ED5834">
        <w:rPr>
          <w:noProof/>
        </w:rPr>
        <w:fldChar w:fldCharType="separate"/>
      </w:r>
      <w:r w:rsidR="00EA4943">
        <w:rPr>
          <w:noProof/>
        </w:rPr>
        <w:t>77</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22.</w:t>
      </w:r>
      <w:r w:rsidRPr="00ED5834">
        <w:rPr>
          <w:rFonts w:ascii="Times New Roman" w:hAnsi="Times New Roman"/>
          <w:noProof/>
        </w:rPr>
        <w:tab/>
      </w:r>
      <w:r w:rsidRPr="00ED5834">
        <w:rPr>
          <w:noProof/>
        </w:rPr>
        <w:t>Emballage et documents</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_Toc247011435 \h </w:instrText>
      </w:r>
      <w:r w:rsidR="00FA3FCD" w:rsidRPr="00ED5834">
        <w:rPr>
          <w:noProof/>
        </w:rPr>
      </w:r>
      <w:r w:rsidR="00FA3FCD" w:rsidRPr="00ED5834">
        <w:rPr>
          <w:noProof/>
        </w:rPr>
        <w:fldChar w:fldCharType="separate"/>
      </w:r>
      <w:r w:rsidR="00EA4943">
        <w:rPr>
          <w:noProof/>
        </w:rPr>
        <w:t>78</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23.</w:t>
      </w:r>
      <w:r w:rsidRPr="00ED5834">
        <w:rPr>
          <w:rFonts w:ascii="Times New Roman" w:hAnsi="Times New Roman"/>
          <w:noProof/>
        </w:rPr>
        <w:tab/>
      </w:r>
      <w:r w:rsidRPr="00ED5834">
        <w:rPr>
          <w:noProof/>
        </w:rPr>
        <w:t>Assurance</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_Toc247011436 \h </w:instrText>
      </w:r>
      <w:r w:rsidR="00FA3FCD" w:rsidRPr="00ED5834">
        <w:rPr>
          <w:noProof/>
        </w:rPr>
      </w:r>
      <w:r w:rsidR="00FA3FCD" w:rsidRPr="00ED5834">
        <w:rPr>
          <w:noProof/>
        </w:rPr>
        <w:fldChar w:fldCharType="separate"/>
      </w:r>
      <w:r w:rsidR="00EA4943">
        <w:rPr>
          <w:noProof/>
        </w:rPr>
        <w:t>78</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24.</w:t>
      </w:r>
      <w:r w:rsidRPr="00ED5834">
        <w:rPr>
          <w:rFonts w:ascii="Times New Roman" w:hAnsi="Times New Roman"/>
          <w:noProof/>
        </w:rPr>
        <w:tab/>
      </w:r>
      <w:r w:rsidRPr="00ED5834">
        <w:rPr>
          <w:noProof/>
        </w:rPr>
        <w:t>Transport</w:t>
      </w:r>
      <w:r w:rsidRPr="00ED5834">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5F7600">
        <w:rPr>
          <w:noProof/>
        </w:rPr>
        <w:tab/>
      </w:r>
      <w:r w:rsidR="00FA3FCD" w:rsidRPr="00ED5834">
        <w:rPr>
          <w:noProof/>
        </w:rPr>
        <w:fldChar w:fldCharType="begin"/>
      </w:r>
      <w:r w:rsidRPr="00ED5834">
        <w:rPr>
          <w:noProof/>
        </w:rPr>
        <w:instrText xml:space="preserve"> PAGEREF _Toc247011437 \h </w:instrText>
      </w:r>
      <w:r w:rsidR="00FA3FCD" w:rsidRPr="00ED5834">
        <w:rPr>
          <w:noProof/>
        </w:rPr>
      </w:r>
      <w:r w:rsidR="00FA3FCD" w:rsidRPr="00ED5834">
        <w:rPr>
          <w:noProof/>
        </w:rPr>
        <w:fldChar w:fldCharType="separate"/>
      </w:r>
      <w:r w:rsidR="00EA4943">
        <w:rPr>
          <w:noProof/>
        </w:rPr>
        <w:t>78</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25.</w:t>
      </w:r>
      <w:r w:rsidRPr="00ED5834">
        <w:rPr>
          <w:rFonts w:ascii="Times New Roman" w:hAnsi="Times New Roman"/>
          <w:noProof/>
        </w:rPr>
        <w:tab/>
      </w:r>
      <w:r w:rsidRPr="00ED5834">
        <w:rPr>
          <w:noProof/>
        </w:rPr>
        <w:t>Inspections et essais</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_Toc247011438 \h </w:instrText>
      </w:r>
      <w:r w:rsidR="00FA3FCD" w:rsidRPr="00ED5834">
        <w:rPr>
          <w:noProof/>
        </w:rPr>
      </w:r>
      <w:r w:rsidR="00FA3FCD" w:rsidRPr="00ED5834">
        <w:rPr>
          <w:noProof/>
        </w:rPr>
        <w:fldChar w:fldCharType="separate"/>
      </w:r>
      <w:r w:rsidR="00EA4943">
        <w:rPr>
          <w:noProof/>
        </w:rPr>
        <w:t>78</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26.</w:t>
      </w:r>
      <w:r w:rsidRPr="00ED5834">
        <w:rPr>
          <w:rFonts w:ascii="Times New Roman" w:hAnsi="Times New Roman"/>
          <w:noProof/>
        </w:rPr>
        <w:tab/>
      </w:r>
      <w:r w:rsidRPr="00ED5834">
        <w:rPr>
          <w:noProof/>
        </w:rPr>
        <w:t>Pénalités</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_Toc247011439 \h </w:instrText>
      </w:r>
      <w:r w:rsidR="00FA3FCD" w:rsidRPr="00ED5834">
        <w:rPr>
          <w:noProof/>
        </w:rPr>
      </w:r>
      <w:r w:rsidR="00FA3FCD" w:rsidRPr="00ED5834">
        <w:rPr>
          <w:noProof/>
        </w:rPr>
        <w:fldChar w:fldCharType="separate"/>
      </w:r>
      <w:r w:rsidR="00EA4943">
        <w:rPr>
          <w:noProof/>
        </w:rPr>
        <w:t>80</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27.</w:t>
      </w:r>
      <w:r w:rsidRPr="00ED5834">
        <w:rPr>
          <w:rFonts w:ascii="Times New Roman" w:hAnsi="Times New Roman"/>
          <w:noProof/>
        </w:rPr>
        <w:tab/>
      </w:r>
      <w:r w:rsidRPr="00ED5834">
        <w:rPr>
          <w:noProof/>
        </w:rPr>
        <w:t>Garantie</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_Toc247011440 \h </w:instrText>
      </w:r>
      <w:r w:rsidR="00FA3FCD" w:rsidRPr="00ED5834">
        <w:rPr>
          <w:noProof/>
        </w:rPr>
      </w:r>
      <w:r w:rsidR="00FA3FCD" w:rsidRPr="00ED5834">
        <w:rPr>
          <w:noProof/>
        </w:rPr>
        <w:fldChar w:fldCharType="separate"/>
      </w:r>
      <w:r w:rsidR="00EA4943">
        <w:rPr>
          <w:noProof/>
        </w:rPr>
        <w:t>80</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28.</w:t>
      </w:r>
      <w:r w:rsidRPr="00ED5834">
        <w:rPr>
          <w:rFonts w:ascii="Times New Roman" w:hAnsi="Times New Roman"/>
          <w:noProof/>
        </w:rPr>
        <w:tab/>
      </w:r>
      <w:r w:rsidRPr="00ED5834">
        <w:rPr>
          <w:noProof/>
        </w:rPr>
        <w:t>Brevets</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_Toc247011441 \h </w:instrText>
      </w:r>
      <w:r w:rsidR="00FA3FCD" w:rsidRPr="00ED5834">
        <w:rPr>
          <w:noProof/>
        </w:rPr>
      </w:r>
      <w:r w:rsidR="00FA3FCD" w:rsidRPr="00ED5834">
        <w:rPr>
          <w:noProof/>
        </w:rPr>
        <w:fldChar w:fldCharType="separate"/>
      </w:r>
      <w:r w:rsidR="00EA4943">
        <w:rPr>
          <w:noProof/>
        </w:rPr>
        <w:t>81</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29.</w:t>
      </w:r>
      <w:r w:rsidRPr="00ED5834">
        <w:rPr>
          <w:rFonts w:ascii="Times New Roman" w:hAnsi="Times New Roman"/>
          <w:noProof/>
        </w:rPr>
        <w:tab/>
      </w:r>
      <w:r w:rsidRPr="00ED5834">
        <w:rPr>
          <w:noProof/>
        </w:rPr>
        <w:t>Limite de responsabilité</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_Toc247011442 \h </w:instrText>
      </w:r>
      <w:r w:rsidR="00FA3FCD" w:rsidRPr="00ED5834">
        <w:rPr>
          <w:noProof/>
        </w:rPr>
      </w:r>
      <w:r w:rsidR="00FA3FCD" w:rsidRPr="00ED5834">
        <w:rPr>
          <w:noProof/>
        </w:rPr>
        <w:fldChar w:fldCharType="separate"/>
      </w:r>
      <w:r w:rsidR="00EA4943">
        <w:rPr>
          <w:noProof/>
        </w:rPr>
        <w:t>82</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30.</w:t>
      </w:r>
      <w:r w:rsidRPr="00ED5834">
        <w:rPr>
          <w:rFonts w:ascii="Times New Roman" w:hAnsi="Times New Roman"/>
          <w:noProof/>
        </w:rPr>
        <w:tab/>
      </w:r>
      <w:r w:rsidRPr="00ED5834">
        <w:rPr>
          <w:noProof/>
        </w:rPr>
        <w:t>Modifications des lois et règlements</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_Toc247011443 \h </w:instrText>
      </w:r>
      <w:r w:rsidR="00FA3FCD" w:rsidRPr="00ED5834">
        <w:rPr>
          <w:noProof/>
        </w:rPr>
      </w:r>
      <w:r w:rsidR="00FA3FCD" w:rsidRPr="00ED5834">
        <w:rPr>
          <w:noProof/>
        </w:rPr>
        <w:fldChar w:fldCharType="separate"/>
      </w:r>
      <w:r w:rsidR="00EA4943">
        <w:rPr>
          <w:noProof/>
        </w:rPr>
        <w:t>82</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31.</w:t>
      </w:r>
      <w:r w:rsidRPr="00ED5834">
        <w:rPr>
          <w:rFonts w:ascii="Times New Roman" w:hAnsi="Times New Roman"/>
          <w:noProof/>
        </w:rPr>
        <w:tab/>
      </w:r>
      <w:r w:rsidRPr="00ED5834">
        <w:rPr>
          <w:noProof/>
        </w:rPr>
        <w:t>Force majeure</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_Toc247011444 \h </w:instrText>
      </w:r>
      <w:r w:rsidR="00FA3FCD" w:rsidRPr="00ED5834">
        <w:rPr>
          <w:noProof/>
        </w:rPr>
      </w:r>
      <w:r w:rsidR="00FA3FCD" w:rsidRPr="00ED5834">
        <w:rPr>
          <w:noProof/>
        </w:rPr>
        <w:fldChar w:fldCharType="separate"/>
      </w:r>
      <w:r w:rsidR="00EA4943">
        <w:rPr>
          <w:noProof/>
        </w:rPr>
        <w:t>83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32.</w:t>
      </w:r>
      <w:r w:rsidRPr="00ED5834">
        <w:rPr>
          <w:rFonts w:ascii="Times New Roman" w:hAnsi="Times New Roman"/>
          <w:noProof/>
        </w:rPr>
        <w:tab/>
      </w:r>
      <w:r w:rsidRPr="00ED5834">
        <w:rPr>
          <w:noProof/>
        </w:rPr>
        <w:t>Ordres de modification et avenants au marché</w:t>
      </w:r>
      <w:r w:rsidRPr="00ED5834">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_Toc247011445 \h </w:instrText>
      </w:r>
      <w:r w:rsidR="00FA3FCD" w:rsidRPr="00ED5834">
        <w:rPr>
          <w:noProof/>
        </w:rPr>
      </w:r>
      <w:r w:rsidR="00FA3FCD" w:rsidRPr="00ED5834">
        <w:rPr>
          <w:noProof/>
        </w:rPr>
        <w:fldChar w:fldCharType="separate"/>
      </w:r>
      <w:r w:rsidR="00EA4943">
        <w:rPr>
          <w:noProof/>
        </w:rPr>
        <w:t>83</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33.</w:t>
      </w:r>
      <w:r w:rsidRPr="00ED5834">
        <w:rPr>
          <w:rFonts w:ascii="Times New Roman" w:hAnsi="Times New Roman"/>
          <w:noProof/>
        </w:rPr>
        <w:tab/>
      </w:r>
      <w:r w:rsidRPr="00ED5834">
        <w:rPr>
          <w:noProof/>
        </w:rPr>
        <w:t>Prorogation des délais</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_Toc247011446 \h </w:instrText>
      </w:r>
      <w:r w:rsidR="00FA3FCD" w:rsidRPr="00ED5834">
        <w:rPr>
          <w:noProof/>
        </w:rPr>
      </w:r>
      <w:r w:rsidR="00FA3FCD" w:rsidRPr="00ED5834">
        <w:rPr>
          <w:noProof/>
        </w:rPr>
        <w:fldChar w:fldCharType="separate"/>
      </w:r>
      <w:r w:rsidR="00EA4943">
        <w:rPr>
          <w:noProof/>
        </w:rPr>
        <w:t>84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34.</w:t>
      </w:r>
      <w:r w:rsidRPr="00ED5834">
        <w:rPr>
          <w:rFonts w:ascii="Times New Roman" w:hAnsi="Times New Roman"/>
          <w:noProof/>
        </w:rPr>
        <w:tab/>
      </w:r>
      <w:r w:rsidRPr="00ED5834">
        <w:rPr>
          <w:noProof/>
        </w:rPr>
        <w:t>Résiliation</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_Toc247011447 \h </w:instrText>
      </w:r>
      <w:r w:rsidR="00FA3FCD" w:rsidRPr="00ED5834">
        <w:rPr>
          <w:noProof/>
        </w:rPr>
      </w:r>
      <w:r w:rsidR="00FA3FCD" w:rsidRPr="00ED5834">
        <w:rPr>
          <w:noProof/>
        </w:rPr>
        <w:fldChar w:fldCharType="separate"/>
      </w:r>
      <w:r w:rsidR="00EA4943">
        <w:rPr>
          <w:noProof/>
        </w:rPr>
        <w:t>84</w:t>
      </w:r>
      <w:r w:rsidR="00FA3FCD" w:rsidRPr="00ED5834">
        <w:rPr>
          <w:noProof/>
        </w:rPr>
        <w:fldChar w:fldCharType="end"/>
      </w:r>
    </w:p>
    <w:p w:rsidR="008367CD" w:rsidRPr="00ED5834" w:rsidRDefault="007F7E2D" w:rsidP="005F7600">
      <w:pPr>
        <w:pStyle w:val="TM1"/>
        <w:spacing w:before="0" w:after="120"/>
        <w:rPr>
          <w:rFonts w:ascii="Times New Roman" w:hAnsi="Times New Roman"/>
          <w:noProof/>
        </w:rPr>
      </w:pPr>
      <w:r w:rsidRPr="00ED5834">
        <w:rPr>
          <w:noProof/>
        </w:rPr>
        <w:t>35.</w:t>
      </w:r>
      <w:r w:rsidRPr="00ED5834">
        <w:rPr>
          <w:rFonts w:ascii="Times New Roman" w:hAnsi="Times New Roman"/>
          <w:noProof/>
        </w:rPr>
        <w:tab/>
      </w:r>
      <w:r w:rsidRPr="00ED5834">
        <w:rPr>
          <w:noProof/>
        </w:rPr>
        <w:t>Cession</w:t>
      </w:r>
      <w:r w:rsidRPr="00ED5834">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BA754D">
        <w:rPr>
          <w:noProof/>
        </w:rPr>
        <w:tab/>
      </w:r>
      <w:r w:rsidR="00FA3FCD" w:rsidRPr="00ED5834">
        <w:rPr>
          <w:noProof/>
        </w:rPr>
        <w:fldChar w:fldCharType="begin"/>
      </w:r>
      <w:r w:rsidRPr="00ED5834">
        <w:rPr>
          <w:noProof/>
        </w:rPr>
        <w:instrText xml:space="preserve"> PAGEREF _Toc247011448 \h </w:instrText>
      </w:r>
      <w:r w:rsidR="00FA3FCD" w:rsidRPr="00ED5834">
        <w:rPr>
          <w:noProof/>
        </w:rPr>
      </w:r>
      <w:r w:rsidR="00FA3FCD" w:rsidRPr="00ED5834">
        <w:rPr>
          <w:noProof/>
        </w:rPr>
        <w:fldChar w:fldCharType="separate"/>
      </w:r>
      <w:r w:rsidR="00EA4943">
        <w:rPr>
          <w:noProof/>
        </w:rPr>
        <w:t>86</w:t>
      </w:r>
      <w:r w:rsidR="00FA3FCD" w:rsidRPr="00ED5834">
        <w:rPr>
          <w:noProof/>
        </w:rPr>
        <w:fldChar w:fldCharType="end"/>
      </w:r>
    </w:p>
    <w:p w:rsidR="008367CD" w:rsidRPr="00ED5834" w:rsidRDefault="00FA3FCD" w:rsidP="005F7600">
      <w:pPr>
        <w:spacing w:after="120"/>
        <w:ind w:left="720" w:hanging="720"/>
        <w:jc w:val="both"/>
      </w:pPr>
      <w:r w:rsidRPr="00ED5834">
        <w:rPr>
          <w:noProof/>
        </w:rPr>
        <w:fldChar w:fldCharType="end"/>
      </w:r>
    </w:p>
    <w:p w:rsidR="008367CD" w:rsidRPr="00ED5834" w:rsidRDefault="007F7E2D" w:rsidP="008B378D">
      <w:pPr>
        <w:jc w:val="both"/>
        <w:rPr>
          <w:b/>
        </w:rPr>
      </w:pPr>
      <w:r w:rsidRPr="00ED5834">
        <w:br w:type="page"/>
      </w:r>
    </w:p>
    <w:p w:rsidR="008367CD" w:rsidRPr="00ED5834" w:rsidRDefault="007F7E2D" w:rsidP="008B378D">
      <w:pPr>
        <w:spacing w:after="240"/>
        <w:jc w:val="both"/>
        <w:rPr>
          <w:b/>
          <w:bCs/>
          <w:sz w:val="36"/>
        </w:rPr>
      </w:pPr>
      <w:bookmarkStart w:id="436" w:name="_Toc494778791"/>
      <w:r w:rsidRPr="00ED5834">
        <w:rPr>
          <w:b/>
          <w:bCs/>
          <w:sz w:val="36"/>
        </w:rPr>
        <w:t xml:space="preserve">Cahier des Clauses Administratives </w:t>
      </w:r>
      <w:bookmarkEnd w:id="436"/>
      <w:r w:rsidRPr="00ED5834">
        <w:rPr>
          <w:b/>
          <w:bCs/>
          <w:sz w:val="36"/>
        </w:rPr>
        <w:t>Générales</w:t>
      </w:r>
    </w:p>
    <w:tbl>
      <w:tblPr>
        <w:tblW w:w="9216" w:type="dxa"/>
        <w:tblLayout w:type="fixed"/>
        <w:tblLook w:val="0000"/>
      </w:tblPr>
      <w:tblGrid>
        <w:gridCol w:w="18"/>
        <w:gridCol w:w="2217"/>
        <w:gridCol w:w="6945"/>
        <w:gridCol w:w="18"/>
        <w:gridCol w:w="18"/>
      </w:tblGrid>
      <w:tr w:rsidR="007F7E2D" w:rsidRPr="00ED5834" w:rsidTr="00EE6DD5">
        <w:tc>
          <w:tcPr>
            <w:tcW w:w="2235" w:type="dxa"/>
            <w:gridSpan w:val="2"/>
          </w:tcPr>
          <w:p w:rsidR="008367CD" w:rsidRPr="00ED5834" w:rsidRDefault="007F7E2D" w:rsidP="0043703B">
            <w:pPr>
              <w:pStyle w:val="SectionVStyle1"/>
              <w:numPr>
                <w:ilvl w:val="0"/>
                <w:numId w:val="21"/>
              </w:numPr>
              <w:jc w:val="both"/>
            </w:pPr>
            <w:bookmarkStart w:id="437" w:name="_Toc247011414"/>
            <w:r w:rsidRPr="00ED5834">
              <w:t>Définitions</w:t>
            </w:r>
            <w:bookmarkEnd w:id="437"/>
          </w:p>
        </w:tc>
        <w:tc>
          <w:tcPr>
            <w:tcW w:w="6981" w:type="dxa"/>
            <w:gridSpan w:val="3"/>
          </w:tcPr>
          <w:p w:rsidR="008367CD" w:rsidRPr="00ED5834" w:rsidRDefault="007F7E2D" w:rsidP="0043703B">
            <w:pPr>
              <w:pStyle w:val="Header2-SubClauses"/>
              <w:numPr>
                <w:ilvl w:val="1"/>
                <w:numId w:val="61"/>
              </w:numPr>
              <w:tabs>
                <w:tab w:val="clear" w:pos="360"/>
                <w:tab w:val="clear" w:pos="619"/>
              </w:tabs>
              <w:ind w:left="522" w:hanging="522"/>
              <w:rPr>
                <w:lang w:val="fr-FR"/>
              </w:rPr>
            </w:pPr>
            <w:r w:rsidRPr="00ED5834">
              <w:rPr>
                <w:lang w:val="fr-FR"/>
              </w:rPr>
              <w:t>Les termes et expressions ci-après auront la signification qui leur est attribuée ici :</w:t>
            </w:r>
          </w:p>
          <w:p w:rsidR="008367CD" w:rsidRPr="00ED5834" w:rsidRDefault="007F7E2D" w:rsidP="0043703B">
            <w:pPr>
              <w:numPr>
                <w:ilvl w:val="0"/>
                <w:numId w:val="22"/>
              </w:numPr>
              <w:tabs>
                <w:tab w:val="clear" w:pos="576"/>
                <w:tab w:val="left" w:pos="1062"/>
              </w:tabs>
              <w:spacing w:after="220"/>
              <w:ind w:left="1065" w:hanging="547"/>
              <w:jc w:val="both"/>
            </w:pPr>
            <w:r w:rsidRPr="00ED5834">
              <w:tab/>
              <w:t>“ marché” désigne l’ensemble des droits et obligations souscrits par les parties au titre de la réalisation des fournitures et services.  Les documents et pièces contractuels sont énumérés dans l’Acte d’Engagement.</w:t>
            </w:r>
          </w:p>
          <w:p w:rsidR="008367CD" w:rsidRPr="00ED5834" w:rsidRDefault="007F7E2D" w:rsidP="0043703B">
            <w:pPr>
              <w:numPr>
                <w:ilvl w:val="0"/>
                <w:numId w:val="22"/>
              </w:numPr>
              <w:tabs>
                <w:tab w:val="clear" w:pos="576"/>
                <w:tab w:val="left" w:pos="1062"/>
              </w:tabs>
              <w:spacing w:after="220"/>
              <w:ind w:left="1065" w:hanging="547"/>
              <w:jc w:val="both"/>
            </w:pPr>
            <w:r w:rsidRPr="00ED5834">
              <w:t>« Documents contractuels » désigne les documents visés dans l’Acte d’Engagement, y compris les avenants éventuels auxdits documents.</w:t>
            </w:r>
          </w:p>
          <w:p w:rsidR="008367CD" w:rsidRPr="00ED5834" w:rsidRDefault="007F7E2D" w:rsidP="0043703B">
            <w:pPr>
              <w:pStyle w:val="Outline1"/>
              <w:keepNext w:val="0"/>
              <w:numPr>
                <w:ilvl w:val="0"/>
                <w:numId w:val="22"/>
              </w:numPr>
              <w:tabs>
                <w:tab w:val="clear" w:pos="576"/>
                <w:tab w:val="left" w:pos="1062"/>
              </w:tabs>
              <w:spacing w:before="0" w:after="220"/>
              <w:ind w:left="1065" w:hanging="547"/>
              <w:jc w:val="both"/>
              <w:rPr>
                <w:kern w:val="0"/>
              </w:rPr>
            </w:pPr>
            <w:r w:rsidRPr="00ED5834">
              <w:rPr>
                <w:kern w:val="0"/>
              </w:rPr>
              <w:tab/>
              <w:t>«montant du  marché» signifie le prix payable  au Titulaire, conformément à l’Acte d’Engagement</w:t>
            </w:r>
            <w:r w:rsidRPr="00ED5834">
              <w:t xml:space="preserve"> signé</w:t>
            </w:r>
            <w:r w:rsidRPr="00ED5834">
              <w:rPr>
                <w:kern w:val="0"/>
              </w:rPr>
              <w:t>, sous réserve de toute addition et modification ou de toute déduction audit prix, qui pourra être effectuée en vertu du marché.</w:t>
            </w:r>
          </w:p>
          <w:p w:rsidR="008367CD" w:rsidRPr="00ED5834" w:rsidRDefault="007F7E2D" w:rsidP="0043703B">
            <w:pPr>
              <w:numPr>
                <w:ilvl w:val="0"/>
                <w:numId w:val="22"/>
              </w:numPr>
              <w:tabs>
                <w:tab w:val="clear" w:pos="576"/>
                <w:tab w:val="left" w:pos="1062"/>
              </w:tabs>
              <w:spacing w:after="220"/>
              <w:ind w:left="1065" w:hanging="547"/>
              <w:jc w:val="both"/>
            </w:pPr>
            <w:r w:rsidRPr="00ED5834">
              <w:t>« Jour » désigne un jour calendaire.</w:t>
            </w:r>
          </w:p>
          <w:p w:rsidR="008367CD" w:rsidRPr="00ED5834" w:rsidRDefault="007F7E2D" w:rsidP="0043703B">
            <w:pPr>
              <w:numPr>
                <w:ilvl w:val="0"/>
                <w:numId w:val="22"/>
              </w:numPr>
              <w:tabs>
                <w:tab w:val="clear" w:pos="576"/>
                <w:tab w:val="left" w:pos="1062"/>
              </w:tabs>
              <w:spacing w:after="220"/>
              <w:ind w:left="1065" w:hanging="547"/>
              <w:jc w:val="both"/>
              <w:rPr>
                <w:b/>
              </w:rPr>
            </w:pPr>
            <w:r w:rsidRPr="00ED5834">
              <w:tab/>
              <w:t>« CCAG » signifie le Cahier des Clauses Administratives Générales.</w:t>
            </w:r>
          </w:p>
          <w:p w:rsidR="008367CD" w:rsidRPr="00ED5834" w:rsidRDefault="007F7E2D" w:rsidP="0043703B">
            <w:pPr>
              <w:numPr>
                <w:ilvl w:val="0"/>
                <w:numId w:val="22"/>
              </w:numPr>
              <w:tabs>
                <w:tab w:val="clear" w:pos="576"/>
                <w:tab w:val="left" w:pos="1062"/>
              </w:tabs>
              <w:spacing w:after="220"/>
              <w:ind w:left="1065" w:hanging="547"/>
              <w:jc w:val="both"/>
            </w:pPr>
            <w:r w:rsidRPr="00ED5834">
              <w:t>« fournitures » signifie tous les produits, matières premières, machines et matériels et/ou tous autres matériaux que le Titulaire est tenu de livrer à l’Autorité Contractante en exécution du  marché.</w:t>
            </w:r>
          </w:p>
          <w:p w:rsidR="008367CD" w:rsidRPr="00ED5834" w:rsidRDefault="007F7E2D" w:rsidP="0043703B">
            <w:pPr>
              <w:numPr>
                <w:ilvl w:val="0"/>
                <w:numId w:val="22"/>
              </w:numPr>
              <w:tabs>
                <w:tab w:val="clear" w:pos="576"/>
                <w:tab w:val="left" w:pos="1062"/>
              </w:tabs>
              <w:spacing w:after="220"/>
              <w:ind w:left="1065" w:hanging="547"/>
              <w:jc w:val="both"/>
              <w:rPr>
                <w:b/>
              </w:rPr>
            </w:pPr>
            <w:r w:rsidRPr="00ED5834">
              <w:tab/>
              <w:t>« Autorité Contractante » signifie l’entité achetant les fournitures et les services connexes, telle qu’elle est identifiée dans le CCAP.</w:t>
            </w:r>
          </w:p>
          <w:p w:rsidR="008367CD" w:rsidRPr="00ED5834" w:rsidRDefault="007F7E2D" w:rsidP="0043703B">
            <w:pPr>
              <w:numPr>
                <w:ilvl w:val="0"/>
                <w:numId w:val="22"/>
              </w:numPr>
              <w:tabs>
                <w:tab w:val="clear" w:pos="576"/>
                <w:tab w:val="left" w:pos="1062"/>
              </w:tabs>
              <w:spacing w:after="220"/>
              <w:ind w:left="1065" w:hanging="547"/>
              <w:jc w:val="both"/>
              <w:rPr>
                <w:b/>
              </w:rPr>
            </w:pPr>
            <w:r w:rsidRPr="00ED5834">
              <w:tab/>
              <w:t xml:space="preserve">« Services Connexes » désigne les services afférents à la fourniture des biens, tels que l’assurance, l’installation, la formation et la maintenance initiale, ainsi que toute obligation analogue du Titulaire dans le cadre du </w:t>
            </w:r>
            <w:r w:rsidR="00256CF8">
              <w:t>marché</w:t>
            </w:r>
            <w:r w:rsidRPr="00ED5834">
              <w:t>.</w:t>
            </w:r>
          </w:p>
          <w:p w:rsidR="008367CD" w:rsidRPr="00ED5834" w:rsidRDefault="007F7E2D" w:rsidP="0043703B">
            <w:pPr>
              <w:numPr>
                <w:ilvl w:val="0"/>
                <w:numId w:val="22"/>
              </w:numPr>
              <w:tabs>
                <w:tab w:val="clear" w:pos="576"/>
                <w:tab w:val="left" w:pos="1062"/>
              </w:tabs>
              <w:spacing w:after="220"/>
              <w:ind w:left="1065" w:hanging="547"/>
              <w:jc w:val="both"/>
            </w:pPr>
            <w:r w:rsidRPr="00ED5834">
              <w:t>« </w:t>
            </w:r>
            <w:r w:rsidRPr="00ED5834">
              <w:rPr>
                <w:bCs/>
              </w:rPr>
              <w:t>CCAP</w:t>
            </w:r>
            <w:r w:rsidRPr="00ED5834">
              <w:t> » signifie le Cahier des Clauses Administratives Particulières</w:t>
            </w:r>
          </w:p>
          <w:p w:rsidR="008367CD" w:rsidRPr="00ED5834" w:rsidRDefault="007F7E2D" w:rsidP="0043703B">
            <w:pPr>
              <w:numPr>
                <w:ilvl w:val="0"/>
                <w:numId w:val="22"/>
              </w:numPr>
              <w:tabs>
                <w:tab w:val="clear" w:pos="576"/>
                <w:tab w:val="left" w:pos="1062"/>
              </w:tabs>
              <w:spacing w:after="220"/>
              <w:ind w:left="1065" w:hanging="547"/>
              <w:jc w:val="both"/>
              <w:rPr>
                <w:b/>
              </w:rPr>
            </w:pPr>
            <w:r w:rsidRPr="00ED5834">
              <w:t>« Sous-traitant » signifie toute personne physique, privée ou entité gouvernementale ou toute combinaison de ces éléments, à qui toute partie des Fournitures ou des Services connexes est sous-traitée par le Titulaire.</w:t>
            </w:r>
          </w:p>
          <w:p w:rsidR="008367CD" w:rsidRPr="00ED5834" w:rsidRDefault="007F7E2D" w:rsidP="0043703B">
            <w:pPr>
              <w:numPr>
                <w:ilvl w:val="0"/>
                <w:numId w:val="22"/>
              </w:numPr>
              <w:tabs>
                <w:tab w:val="clear" w:pos="576"/>
                <w:tab w:val="left" w:pos="1062"/>
              </w:tabs>
              <w:spacing w:after="220"/>
              <w:ind w:left="1065" w:hanging="547"/>
              <w:jc w:val="both"/>
            </w:pPr>
            <w:r w:rsidRPr="00ED5834">
              <w:t>"Titulaire" désigne la personne physique ou morale, attributaire du marché et qui est désignée comme tel dans l’Acte d’Engagement.</w:t>
            </w:r>
          </w:p>
          <w:p w:rsidR="008367CD" w:rsidRPr="00ED5834" w:rsidRDefault="007F7E2D" w:rsidP="0043703B">
            <w:pPr>
              <w:numPr>
                <w:ilvl w:val="0"/>
                <w:numId w:val="22"/>
              </w:numPr>
              <w:tabs>
                <w:tab w:val="clear" w:pos="576"/>
                <w:tab w:val="left" w:pos="1062"/>
              </w:tabs>
              <w:spacing w:after="220"/>
              <w:ind w:left="1065" w:hanging="547"/>
              <w:jc w:val="both"/>
              <w:rPr>
                <w:b/>
              </w:rPr>
            </w:pPr>
            <w:r w:rsidRPr="00ED5834">
              <w:t xml:space="preserve"> « Lieu de destination finale» signifie le lieu indiqué dans le CCAP</w:t>
            </w:r>
            <w:r w:rsidR="000B26A1" w:rsidRPr="00ED5834">
              <w:t xml:space="preserve"> pour la livraison des fournitures</w:t>
            </w:r>
            <w:r w:rsidRPr="00ED5834">
              <w:t>, le cas échéant.</w:t>
            </w:r>
          </w:p>
          <w:p w:rsidR="008367CD" w:rsidRPr="00ED5834" w:rsidRDefault="007F7E2D" w:rsidP="0043703B">
            <w:pPr>
              <w:numPr>
                <w:ilvl w:val="0"/>
                <w:numId w:val="22"/>
              </w:numPr>
              <w:tabs>
                <w:tab w:val="clear" w:pos="576"/>
                <w:tab w:val="left" w:pos="1062"/>
              </w:tabs>
              <w:spacing w:after="220"/>
              <w:ind w:left="1065" w:hanging="547"/>
              <w:jc w:val="both"/>
              <w:rPr>
                <w:b/>
              </w:rPr>
            </w:pPr>
            <w:r w:rsidRPr="00ED5834">
              <w:t>« UEMOA » désigne l’Union Economique et Monétaire Ouest Africaine.</w:t>
            </w:r>
          </w:p>
        </w:tc>
      </w:tr>
      <w:tr w:rsidR="007F7E2D" w:rsidRPr="00ED5834" w:rsidTr="00EE6DD5">
        <w:tc>
          <w:tcPr>
            <w:tcW w:w="2235" w:type="dxa"/>
            <w:gridSpan w:val="2"/>
          </w:tcPr>
          <w:p w:rsidR="008367CD" w:rsidRPr="00ED5834" w:rsidRDefault="007F7E2D" w:rsidP="0043703B">
            <w:pPr>
              <w:pStyle w:val="SectionVStyle1"/>
              <w:numPr>
                <w:ilvl w:val="0"/>
                <w:numId w:val="21"/>
              </w:numPr>
              <w:jc w:val="both"/>
              <w:rPr>
                <w:b w:val="0"/>
              </w:rPr>
            </w:pPr>
            <w:bookmarkStart w:id="438" w:name="_Toc247011415"/>
            <w:r w:rsidRPr="00ED5834">
              <w:t>Documents</w:t>
            </w:r>
            <w:r w:rsidR="00716DE3">
              <w:t xml:space="preserve"> </w:t>
            </w:r>
            <w:r w:rsidRPr="00ED5834">
              <w:t>contractuels</w:t>
            </w:r>
            <w:bookmarkEnd w:id="438"/>
          </w:p>
        </w:tc>
        <w:tc>
          <w:tcPr>
            <w:tcW w:w="6981" w:type="dxa"/>
            <w:gridSpan w:val="3"/>
          </w:tcPr>
          <w:p w:rsidR="008367CD" w:rsidRPr="00ED5834" w:rsidRDefault="007F7E2D" w:rsidP="0043703B">
            <w:pPr>
              <w:pStyle w:val="Header2-SubClauses"/>
              <w:numPr>
                <w:ilvl w:val="1"/>
                <w:numId w:val="35"/>
              </w:numPr>
              <w:tabs>
                <w:tab w:val="clear" w:pos="570"/>
                <w:tab w:val="clear" w:pos="619"/>
              </w:tabs>
              <w:spacing w:after="220"/>
              <w:ind w:left="576" w:hanging="576"/>
              <w:rPr>
                <w:lang w:val="fr-FR"/>
              </w:rPr>
            </w:pPr>
            <w:r w:rsidRPr="00ED5834">
              <w:rPr>
                <w:lang w:val="fr-FR"/>
              </w:rPr>
              <w:t xml:space="preserve">Sous réserve de l’ordre de préséance indiqué dans l’Acte d’Engagement, tous les documents constituant le marché (et toutes les parties desdits documents) sont corrélatifs, complémentaires et s’expliquent les uns les autres. L’Acte d’Engagement est lu comme formant un tout.  </w:t>
            </w:r>
          </w:p>
          <w:p w:rsidR="008367CD" w:rsidRPr="00ED5834" w:rsidRDefault="007F7E2D" w:rsidP="0043703B">
            <w:pPr>
              <w:numPr>
                <w:ilvl w:val="1"/>
                <w:numId w:val="35"/>
              </w:numPr>
              <w:suppressAutoHyphens/>
              <w:overflowPunct w:val="0"/>
              <w:autoSpaceDE w:val="0"/>
              <w:autoSpaceDN w:val="0"/>
              <w:adjustRightInd w:val="0"/>
              <w:spacing w:after="200"/>
              <w:ind w:right="-72"/>
              <w:jc w:val="both"/>
              <w:textAlignment w:val="baseline"/>
            </w:pPr>
            <w:r w:rsidRPr="00ED5834">
              <w:t>Pièces à délivrer au Titulaire en cas de nantissement du marché.</w:t>
            </w:r>
          </w:p>
          <w:p w:rsidR="008367CD" w:rsidRPr="00ED5834" w:rsidRDefault="007F7E2D" w:rsidP="008B378D">
            <w:pPr>
              <w:ind w:left="720"/>
              <w:jc w:val="both"/>
            </w:pPr>
            <w:r w:rsidRPr="00ED5834">
              <w:t xml:space="preserve">Dès la notification du marché, l’Autorité Contractante délivre sans frais au Titulaire, contre reçu, une expédition certifiée conforme de l’Acte d’Engagement et des autres pièces que mentionne le paragraphe 2 dudit Acte d’Engagement à l’exclusion du </w:t>
            </w:r>
            <w:r w:rsidR="002B5EC6" w:rsidRPr="00ED5834">
              <w:t>CCAG.</w:t>
            </w:r>
          </w:p>
          <w:p w:rsidR="008367CD" w:rsidRPr="008B378D" w:rsidRDefault="008367CD" w:rsidP="008B378D">
            <w:pPr>
              <w:ind w:left="1440" w:hanging="720"/>
              <w:jc w:val="both"/>
            </w:pPr>
          </w:p>
          <w:p w:rsidR="008367CD" w:rsidRPr="00ED5834" w:rsidRDefault="007F7E2D" w:rsidP="008B378D">
            <w:pPr>
              <w:ind w:left="720"/>
              <w:jc w:val="both"/>
            </w:pPr>
            <w:r w:rsidRPr="00ED5834">
              <w:t>L’Autorité Contractante délivre également, sans frais, au Titulaire, aux co-traitants et aux sous-traitants payés directement les pièces qui leur sont nécessaires pour le nantissement de leurs créances.</w:t>
            </w:r>
          </w:p>
          <w:p w:rsidR="008367CD" w:rsidRPr="00ED5834" w:rsidRDefault="008367CD" w:rsidP="008B378D">
            <w:pPr>
              <w:ind w:left="720"/>
              <w:jc w:val="both"/>
            </w:pPr>
          </w:p>
        </w:tc>
      </w:tr>
      <w:tr w:rsidR="007F7E2D" w:rsidRPr="00ED5834" w:rsidTr="00EE6DD5">
        <w:tc>
          <w:tcPr>
            <w:tcW w:w="2235" w:type="dxa"/>
            <w:gridSpan w:val="2"/>
          </w:tcPr>
          <w:p w:rsidR="008367CD" w:rsidRPr="00ED5834" w:rsidRDefault="007F7E2D" w:rsidP="0043703B">
            <w:pPr>
              <w:pStyle w:val="SectionVStyle1"/>
              <w:numPr>
                <w:ilvl w:val="0"/>
                <w:numId w:val="21"/>
              </w:numPr>
              <w:rPr>
                <w:b w:val="0"/>
              </w:rPr>
            </w:pPr>
            <w:r w:rsidRPr="00ED5834">
              <w:rPr>
                <w:b w:val="0"/>
              </w:rPr>
              <w:br w:type="page"/>
            </w:r>
            <w:r w:rsidRPr="00ED5834">
              <w:rPr>
                <w:b w:val="0"/>
              </w:rPr>
              <w:br w:type="page"/>
            </w:r>
            <w:bookmarkStart w:id="439" w:name="_Toc247011416"/>
            <w:r w:rsidRPr="00ED5834">
              <w:t>Sanction des fautes commises par les candidats</w:t>
            </w:r>
            <w:r w:rsidR="00B230FB">
              <w:t>, soumissionnaires, attributaires</w:t>
            </w:r>
            <w:r w:rsidRPr="00ED5834">
              <w:t xml:space="preserve"> ou titulaires de marchés publics</w:t>
            </w:r>
            <w:bookmarkEnd w:id="439"/>
          </w:p>
        </w:tc>
        <w:tc>
          <w:tcPr>
            <w:tcW w:w="6981" w:type="dxa"/>
            <w:gridSpan w:val="3"/>
          </w:tcPr>
          <w:p w:rsidR="00CE27B6" w:rsidRPr="00EE6DD5" w:rsidRDefault="007F7E2D">
            <w:pPr>
              <w:jc w:val="both"/>
            </w:pPr>
            <w:r w:rsidRPr="00EE6DD5">
              <w:t>3.1</w:t>
            </w:r>
            <w:r w:rsidRPr="00EE6DD5">
              <w:tab/>
              <w:t xml:space="preserve">La République de Côte  d’Ivoire exige des candidats, </w:t>
            </w:r>
            <w:r w:rsidR="00B230FB" w:rsidRPr="00EE6DD5">
              <w:t xml:space="preserve">soumissionnaires, attributaires </w:t>
            </w:r>
            <w:r w:rsidRPr="00EE6DD5">
              <w:t>et des titulaires de ses marchés publics, qu’ils respectent les règles d’éthique professionnelle les plus strictes durant la passation et l’exécution de ces marchés. Des sanctions peuvent être prononcées par l’Autorité Nationale de Régulation des Marchés Publics à l'égard des candidats</w:t>
            </w:r>
            <w:r w:rsidR="00B230FB" w:rsidRPr="00EE6DD5">
              <w:t>, des soumissionnaires, des attributaires</w:t>
            </w:r>
            <w:r w:rsidRPr="00EE6DD5">
              <w:t xml:space="preserve"> et titulaires de marchés en cas de constatation d’infractions aux règles de passation des marchés publics commises par les intéressés. Est passible de telles sanctions le candidat ou titulaire qui :</w:t>
            </w:r>
          </w:p>
          <w:p w:rsidR="00CE27B6" w:rsidRPr="00EE6DD5" w:rsidRDefault="00CE27B6">
            <w:pPr>
              <w:jc w:val="both"/>
              <w:rPr>
                <w:rFonts w:ascii="Tahoma" w:hAnsi="Tahoma" w:cs="Tahoma"/>
                <w:szCs w:val="22"/>
              </w:rPr>
            </w:pPr>
          </w:p>
          <w:p w:rsidR="008367CD" w:rsidRPr="00EE6DD5" w:rsidRDefault="007F7E2D" w:rsidP="0043703B">
            <w:pPr>
              <w:numPr>
                <w:ilvl w:val="0"/>
                <w:numId w:val="73"/>
              </w:numPr>
              <w:ind w:right="113"/>
              <w:jc w:val="both"/>
              <w:rPr>
                <w:b/>
                <w:szCs w:val="28"/>
              </w:rPr>
            </w:pPr>
            <w:r w:rsidRPr="00EE6DD5">
              <w:t>s’est livré à des pratiques frauduleuses.</w:t>
            </w:r>
            <w:r w:rsidRPr="00EE6DD5">
              <w:rPr>
                <w:szCs w:val="28"/>
              </w:rPr>
              <w:t xml:space="preserve">  Ceci qualifie tout candidat ayant </w:t>
            </w:r>
            <w:r w:rsidRPr="00EE6DD5">
              <w:rPr>
                <w:b/>
                <w:szCs w:val="28"/>
              </w:rPr>
              <w:t>:</w:t>
            </w:r>
          </w:p>
          <w:p w:rsidR="008367CD" w:rsidRPr="00EE6DD5" w:rsidRDefault="008367CD" w:rsidP="008B378D">
            <w:pPr>
              <w:pStyle w:val="Retraitcorpsdetexte2"/>
              <w:tabs>
                <w:tab w:val="left" w:pos="5670"/>
              </w:tabs>
              <w:ind w:left="0"/>
              <w:rPr>
                <w:b/>
                <w:szCs w:val="28"/>
                <w:lang w:val="fr-FR"/>
              </w:rPr>
            </w:pPr>
          </w:p>
          <w:p w:rsidR="008367CD" w:rsidRPr="00EE6DD5" w:rsidRDefault="007F7E2D" w:rsidP="0043703B">
            <w:pPr>
              <w:pStyle w:val="Retraitcorpsdetexte2"/>
              <w:numPr>
                <w:ilvl w:val="0"/>
                <w:numId w:val="71"/>
              </w:numPr>
              <w:tabs>
                <w:tab w:val="left" w:pos="5670"/>
              </w:tabs>
              <w:spacing w:after="120"/>
              <w:rPr>
                <w:szCs w:val="28"/>
                <w:lang w:val="fr-FR"/>
              </w:rPr>
            </w:pPr>
            <w:r w:rsidRPr="00EE6DD5">
              <w:rPr>
                <w:szCs w:val="28"/>
                <w:lang w:val="fr-FR"/>
              </w:rPr>
              <w:t xml:space="preserve"> fait une </w:t>
            </w:r>
            <w:r w:rsidR="00B84D0F" w:rsidRPr="00EE6DD5">
              <w:rPr>
                <w:szCs w:val="28"/>
                <w:lang w:val="fr-FR"/>
              </w:rPr>
              <w:t>présentation</w:t>
            </w:r>
            <w:r w:rsidRPr="00EE6DD5">
              <w:rPr>
                <w:szCs w:val="28"/>
                <w:lang w:val="fr-FR"/>
              </w:rPr>
              <w:t xml:space="preserve"> erronée des faits afin d’influer sur la passation ou l’exécution  d’un marché ;</w:t>
            </w:r>
          </w:p>
          <w:p w:rsidR="008367CD" w:rsidRPr="00EE6DD5" w:rsidRDefault="007F7E2D" w:rsidP="0043703B">
            <w:pPr>
              <w:pStyle w:val="Retraitcorpsdetexte2"/>
              <w:numPr>
                <w:ilvl w:val="0"/>
                <w:numId w:val="71"/>
              </w:numPr>
              <w:tabs>
                <w:tab w:val="left" w:pos="5670"/>
              </w:tabs>
              <w:spacing w:after="120"/>
              <w:rPr>
                <w:szCs w:val="28"/>
                <w:lang w:val="fr-FR"/>
              </w:rPr>
            </w:pPr>
            <w:r w:rsidRPr="00EE6DD5">
              <w:rPr>
                <w:szCs w:val="28"/>
                <w:lang w:val="fr-FR"/>
              </w:rPr>
              <w:t xml:space="preserve"> procédé à des pratiques de collusion entre soumissionnaires afin d’établir les prix des offres à des niveaux artificiels et non concurrentiels et de priver l’autorité contractante des avantages d’une</w:t>
            </w:r>
            <w:r w:rsidR="002B5EC6" w:rsidRPr="00EE6DD5">
              <w:rPr>
                <w:szCs w:val="28"/>
                <w:lang w:val="fr-FR"/>
              </w:rPr>
              <w:t xml:space="preserve"> concurrence libre et ouverte;</w:t>
            </w:r>
          </w:p>
          <w:p w:rsidR="008367CD" w:rsidRPr="00EE6DD5" w:rsidRDefault="007F7E2D" w:rsidP="0043703B">
            <w:pPr>
              <w:pStyle w:val="Retraitcorpsdetexte2"/>
              <w:widowControl w:val="0"/>
              <w:numPr>
                <w:ilvl w:val="0"/>
                <w:numId w:val="71"/>
              </w:numPr>
              <w:tabs>
                <w:tab w:val="left" w:pos="5670"/>
              </w:tabs>
              <w:rPr>
                <w:szCs w:val="28"/>
                <w:lang w:val="fr-FR"/>
              </w:rPr>
            </w:pPr>
            <w:r w:rsidRPr="00EE6DD5">
              <w:rPr>
                <w:szCs w:val="28"/>
                <w:lang w:val="fr-FR"/>
              </w:rPr>
              <w:t xml:space="preserve"> fait recours à la surfacturation et/ou à la fausse facturation ;</w:t>
            </w:r>
          </w:p>
          <w:p w:rsidR="008367CD" w:rsidRPr="00EE6DD5" w:rsidRDefault="007F7E2D" w:rsidP="0043703B">
            <w:pPr>
              <w:pStyle w:val="Retraitcorpsdetexte2"/>
              <w:widowControl w:val="0"/>
              <w:numPr>
                <w:ilvl w:val="0"/>
                <w:numId w:val="71"/>
              </w:numPr>
              <w:tabs>
                <w:tab w:val="left" w:pos="5670"/>
              </w:tabs>
              <w:rPr>
                <w:szCs w:val="28"/>
                <w:lang w:val="fr-FR"/>
              </w:rPr>
            </w:pPr>
            <w:r w:rsidRPr="00EE6DD5">
              <w:rPr>
                <w:szCs w:val="28"/>
                <w:lang w:val="fr-FR"/>
              </w:rPr>
              <w:t xml:space="preserve"> sous-traité au-delà du plafond fixé par la réglementation.</w:t>
            </w:r>
          </w:p>
          <w:p w:rsidR="00CE27B6" w:rsidRPr="00EE6DD5" w:rsidRDefault="00CE27B6">
            <w:pPr>
              <w:pStyle w:val="Retraitcorpsdetexte2"/>
              <w:widowControl w:val="0"/>
              <w:tabs>
                <w:tab w:val="left" w:pos="5670"/>
              </w:tabs>
              <w:ind w:left="0" w:firstLine="0"/>
              <w:rPr>
                <w:szCs w:val="28"/>
                <w:lang w:val="fr-FR"/>
              </w:rPr>
            </w:pPr>
          </w:p>
          <w:p w:rsidR="008367CD" w:rsidRPr="00EE6DD5" w:rsidRDefault="007F7E2D" w:rsidP="0043703B">
            <w:pPr>
              <w:numPr>
                <w:ilvl w:val="0"/>
                <w:numId w:val="73"/>
              </w:numPr>
              <w:ind w:right="113"/>
              <w:jc w:val="both"/>
            </w:pPr>
            <w:r w:rsidRPr="00EE6DD5">
              <w:t xml:space="preserve">S’est livré à des actes de corruption. Ceci qualifie un fournisseur qui offre un présent, gratification ou commission, pour inciter un agent public à faire ou à s’abstenir de faire une action donnée dans le cadre du marché ou pour le récompenser d’avoir agi, est un motif de résiliation dudit marché. </w:t>
            </w:r>
          </w:p>
          <w:p w:rsidR="008367CD" w:rsidRPr="00EE6DD5" w:rsidRDefault="008367CD" w:rsidP="008B378D">
            <w:pPr>
              <w:ind w:left="851" w:right="113"/>
              <w:jc w:val="both"/>
            </w:pPr>
          </w:p>
        </w:tc>
      </w:tr>
      <w:tr w:rsidR="007F7E2D" w:rsidRPr="00ED5834" w:rsidTr="00EE6DD5">
        <w:tc>
          <w:tcPr>
            <w:tcW w:w="2235" w:type="dxa"/>
            <w:gridSpan w:val="2"/>
          </w:tcPr>
          <w:p w:rsidR="008367CD" w:rsidRPr="00ED5834" w:rsidRDefault="008367CD" w:rsidP="008B378D">
            <w:pPr>
              <w:pStyle w:val="Header1-Clauses"/>
              <w:jc w:val="both"/>
              <w:rPr>
                <w:b w:val="0"/>
              </w:rPr>
            </w:pPr>
          </w:p>
        </w:tc>
        <w:tc>
          <w:tcPr>
            <w:tcW w:w="6981" w:type="dxa"/>
            <w:gridSpan w:val="3"/>
          </w:tcPr>
          <w:p w:rsidR="00CE27B6" w:rsidRPr="00ED5834" w:rsidRDefault="007F7E2D">
            <w:pPr>
              <w:jc w:val="both"/>
            </w:pPr>
            <w:r w:rsidRPr="00ED5834">
              <w:t>3.2 Les infractions commises sont constatées par la Cellule Recours et Sanctions de l’Autorité Nationale de Régulation des Marchés Publics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8367CD" w:rsidRPr="00ED5834" w:rsidRDefault="008367CD" w:rsidP="008B378D">
            <w:pPr>
              <w:jc w:val="both"/>
            </w:pPr>
          </w:p>
          <w:p w:rsidR="008367CD" w:rsidRPr="00ED5834" w:rsidRDefault="007F7E2D" w:rsidP="0043703B">
            <w:pPr>
              <w:numPr>
                <w:ilvl w:val="0"/>
                <w:numId w:val="65"/>
              </w:numPr>
              <w:ind w:left="357" w:right="113" w:hanging="357"/>
              <w:jc w:val="both"/>
            </w:pPr>
            <w:r w:rsidRPr="00ED5834">
              <w:t>établissement d’une régie, suivie, s’il y a lieu, de la  résiliation du marché aux frais et risques du titulaire ;</w:t>
            </w:r>
          </w:p>
          <w:p w:rsidR="008367CD" w:rsidRPr="00ED5834" w:rsidRDefault="008367CD" w:rsidP="008B378D">
            <w:pPr>
              <w:ind w:right="113"/>
              <w:jc w:val="both"/>
            </w:pPr>
          </w:p>
          <w:p w:rsidR="008367CD" w:rsidRPr="00ED5834" w:rsidRDefault="007F7E2D" w:rsidP="0043703B">
            <w:pPr>
              <w:numPr>
                <w:ilvl w:val="0"/>
                <w:numId w:val="65"/>
              </w:numPr>
              <w:ind w:left="357" w:right="113" w:hanging="357"/>
              <w:jc w:val="both"/>
            </w:pPr>
            <w:r w:rsidRPr="00ED5834">
              <w:t xml:space="preserve">confiscation des cautions versées, à titre d’indemnisation pour le préjudice subi par l’autorité contractante ; </w:t>
            </w:r>
          </w:p>
          <w:p w:rsidR="008367CD" w:rsidRPr="00ED5834" w:rsidRDefault="008367CD" w:rsidP="008B378D">
            <w:pPr>
              <w:ind w:right="113"/>
              <w:jc w:val="both"/>
            </w:pPr>
          </w:p>
          <w:p w:rsidR="008367CD" w:rsidRPr="00ED5834" w:rsidRDefault="007F7E2D" w:rsidP="0043703B">
            <w:pPr>
              <w:numPr>
                <w:ilvl w:val="0"/>
                <w:numId w:val="65"/>
              </w:numPr>
              <w:ind w:left="357" w:right="113" w:hanging="357"/>
              <w:jc w:val="both"/>
            </w:pPr>
            <w:r w:rsidRPr="00ED5834">
              <w:t>exclusion des marchés publics, soit définitivement, soit pour une durée déterminée, en fonction de la gravité de la faute commise par le fournisseur coupable y compris, en cas de collusion prouvée, toute entreprise qui possède la majorité du capital de l’entreprise concernée, ou dont l’entreprise accusée possède la majorité du capital.</w:t>
            </w:r>
          </w:p>
          <w:p w:rsidR="008367CD" w:rsidRPr="00ED5834" w:rsidRDefault="008367CD" w:rsidP="008B378D">
            <w:pPr>
              <w:jc w:val="both"/>
            </w:pPr>
          </w:p>
          <w:p w:rsidR="008367CD" w:rsidRPr="00ED5834" w:rsidRDefault="008367CD" w:rsidP="008B378D">
            <w:pPr>
              <w:jc w:val="both"/>
            </w:pPr>
          </w:p>
        </w:tc>
      </w:tr>
      <w:tr w:rsidR="007F7E2D" w:rsidRPr="00ED5834" w:rsidTr="00EE6DD5">
        <w:tc>
          <w:tcPr>
            <w:tcW w:w="2235" w:type="dxa"/>
            <w:gridSpan w:val="2"/>
          </w:tcPr>
          <w:p w:rsidR="008367CD" w:rsidRPr="00ED5834" w:rsidRDefault="007F7E2D" w:rsidP="0043703B">
            <w:pPr>
              <w:pStyle w:val="SectionVStyle1"/>
              <w:numPr>
                <w:ilvl w:val="0"/>
                <w:numId w:val="21"/>
              </w:numPr>
              <w:jc w:val="both"/>
              <w:rPr>
                <w:b w:val="0"/>
              </w:rPr>
            </w:pPr>
            <w:bookmarkStart w:id="440" w:name="_Toc247011417"/>
            <w:r w:rsidRPr="00ED5834">
              <w:t>Interprétation</w:t>
            </w:r>
            <w:bookmarkEnd w:id="440"/>
          </w:p>
        </w:tc>
        <w:tc>
          <w:tcPr>
            <w:tcW w:w="6981" w:type="dxa"/>
            <w:gridSpan w:val="3"/>
          </w:tcPr>
          <w:p w:rsidR="00CE27B6" w:rsidRPr="00ED5834" w:rsidRDefault="007F7E2D">
            <w:pPr>
              <w:pStyle w:val="Header2-SubClauses"/>
              <w:tabs>
                <w:tab w:val="clear" w:pos="619"/>
                <w:tab w:val="left" w:pos="522"/>
              </w:tabs>
              <w:ind w:left="522" w:hanging="522"/>
              <w:rPr>
                <w:lang w:val="fr-FR"/>
              </w:rPr>
            </w:pPr>
            <w:r w:rsidRPr="00ED5834">
              <w:rPr>
                <w:lang w:val="fr-FR"/>
              </w:rPr>
              <w:t>4.1</w:t>
            </w:r>
            <w:r w:rsidRPr="00ED5834">
              <w:rPr>
                <w:lang w:val="fr-FR"/>
              </w:rPr>
              <w:tab/>
              <w:t>Si le contexte l’exige, le singulier se réfère au pluriel et vice versa.</w:t>
            </w:r>
          </w:p>
          <w:p w:rsidR="00CE27B6" w:rsidRPr="00ED5834" w:rsidRDefault="007F7E2D">
            <w:pPr>
              <w:pStyle w:val="Header2-SubClauses"/>
              <w:tabs>
                <w:tab w:val="left" w:pos="522"/>
              </w:tabs>
              <w:ind w:left="522" w:hanging="522"/>
              <w:rPr>
                <w:lang w:val="fr-FR"/>
              </w:rPr>
            </w:pPr>
            <w:r w:rsidRPr="00ED5834">
              <w:rPr>
                <w:lang w:val="fr-FR"/>
              </w:rPr>
              <w:t>4.2</w:t>
            </w:r>
            <w:r w:rsidRPr="00ED5834">
              <w:rPr>
                <w:lang w:val="fr-FR"/>
              </w:rPr>
              <w:tab/>
              <w:t>Incoterms</w:t>
            </w:r>
          </w:p>
          <w:p w:rsidR="008367CD" w:rsidRPr="00ED5834" w:rsidRDefault="007F7E2D" w:rsidP="0043703B">
            <w:pPr>
              <w:pStyle w:val="Titre3"/>
              <w:numPr>
                <w:ilvl w:val="0"/>
                <w:numId w:val="23"/>
              </w:numPr>
              <w:tabs>
                <w:tab w:val="left" w:pos="1062"/>
              </w:tabs>
              <w:ind w:left="1080" w:hanging="558"/>
              <w:rPr>
                <w:lang w:val="fr-FR"/>
              </w:rPr>
            </w:pPr>
            <w:bookmarkStart w:id="441" w:name="_Toc494778792"/>
            <w:r w:rsidRPr="00ED5834">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441"/>
          </w:p>
          <w:p w:rsidR="008367CD" w:rsidRPr="00ED5834" w:rsidRDefault="007F7E2D" w:rsidP="0043703B">
            <w:pPr>
              <w:numPr>
                <w:ilvl w:val="0"/>
                <w:numId w:val="23"/>
              </w:numPr>
              <w:tabs>
                <w:tab w:val="left" w:pos="1062"/>
              </w:tabs>
              <w:spacing w:after="200"/>
              <w:ind w:left="1080" w:hanging="558"/>
              <w:jc w:val="both"/>
            </w:pPr>
            <w:r w:rsidRPr="00ED5834">
              <w:t xml:space="preserve">Les termes EXW, CIP, DDP et autres termes analogues seront régis par les règles prescrites dans la dernière édition d’Incoterms spécifiée dans le </w:t>
            </w:r>
            <w:r w:rsidRPr="00ED5834">
              <w:rPr>
                <w:b/>
                <w:bCs/>
              </w:rPr>
              <w:t>CCAP</w:t>
            </w:r>
            <w:r w:rsidRPr="00ED5834">
              <w:t xml:space="preserve"> et publiée par la Chambre de Commerce Internationale (CCI) à Paris, France. </w:t>
            </w:r>
          </w:p>
        </w:tc>
      </w:tr>
      <w:tr w:rsidR="007F7E2D" w:rsidRPr="00ED5834" w:rsidTr="00EE6DD5">
        <w:tc>
          <w:tcPr>
            <w:tcW w:w="2235" w:type="dxa"/>
            <w:gridSpan w:val="2"/>
          </w:tcPr>
          <w:p w:rsidR="008367CD" w:rsidRPr="00ED5834" w:rsidRDefault="008367CD" w:rsidP="008B378D">
            <w:pPr>
              <w:jc w:val="both"/>
            </w:pPr>
          </w:p>
        </w:tc>
        <w:tc>
          <w:tcPr>
            <w:tcW w:w="6981" w:type="dxa"/>
            <w:gridSpan w:val="3"/>
          </w:tcPr>
          <w:p w:rsidR="00CE27B6" w:rsidRPr="00ED5834" w:rsidRDefault="007F7E2D">
            <w:pPr>
              <w:pStyle w:val="Header2-SubClauses"/>
              <w:tabs>
                <w:tab w:val="clear" w:pos="619"/>
              </w:tabs>
              <w:ind w:left="522" w:hanging="522"/>
              <w:rPr>
                <w:lang w:val="fr-FR"/>
              </w:rPr>
            </w:pPr>
            <w:r w:rsidRPr="00ED5834">
              <w:rPr>
                <w:lang w:val="fr-FR"/>
              </w:rPr>
              <w:t>4.3</w:t>
            </w:r>
            <w:r w:rsidRPr="00ED5834">
              <w:rPr>
                <w:lang w:val="fr-FR"/>
              </w:rPr>
              <w:tab/>
              <w:t>Intégralité des conventions</w:t>
            </w:r>
          </w:p>
          <w:p w:rsidR="00CE27B6" w:rsidRPr="00ED5834" w:rsidRDefault="007F7E2D">
            <w:pPr>
              <w:spacing w:after="200"/>
              <w:ind w:left="522"/>
              <w:jc w:val="both"/>
              <w:rPr>
                <w:sz w:val="16"/>
              </w:rPr>
            </w:pPr>
            <w:r w:rsidRPr="00ED5834">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7F7E2D" w:rsidRPr="00ED5834" w:rsidTr="00EE6DD5">
        <w:tc>
          <w:tcPr>
            <w:tcW w:w="2235" w:type="dxa"/>
            <w:gridSpan w:val="2"/>
          </w:tcPr>
          <w:p w:rsidR="008367CD" w:rsidRPr="00ED5834" w:rsidRDefault="008367CD" w:rsidP="008B378D">
            <w:pPr>
              <w:pStyle w:val="Outline"/>
              <w:spacing w:before="0"/>
              <w:jc w:val="both"/>
              <w:rPr>
                <w:kern w:val="0"/>
              </w:rPr>
            </w:pPr>
          </w:p>
        </w:tc>
        <w:tc>
          <w:tcPr>
            <w:tcW w:w="6981" w:type="dxa"/>
            <w:gridSpan w:val="3"/>
          </w:tcPr>
          <w:p w:rsidR="00CE27B6" w:rsidRPr="00ED5834" w:rsidRDefault="007F7E2D">
            <w:pPr>
              <w:pStyle w:val="Header2-SubClauses"/>
              <w:keepNext/>
              <w:tabs>
                <w:tab w:val="clear" w:pos="619"/>
              </w:tabs>
              <w:ind w:left="522" w:hanging="522"/>
              <w:rPr>
                <w:lang w:val="fr-FR"/>
              </w:rPr>
            </w:pPr>
            <w:r w:rsidRPr="00ED5834">
              <w:rPr>
                <w:lang w:val="fr-FR"/>
              </w:rPr>
              <w:t>4.4</w:t>
            </w:r>
            <w:r w:rsidRPr="00ED5834">
              <w:rPr>
                <w:lang w:val="fr-FR"/>
              </w:rPr>
              <w:tab/>
              <w:t>Avenants</w:t>
            </w:r>
          </w:p>
          <w:p w:rsidR="00CE27B6" w:rsidRPr="00ED5834" w:rsidRDefault="007F7E2D">
            <w:pPr>
              <w:keepNext/>
              <w:spacing w:after="200"/>
              <w:ind w:left="522"/>
              <w:jc w:val="both"/>
            </w:pPr>
            <w:r w:rsidRPr="00ED5834">
              <w:t>Les avenants au marché ne pourront entrer en vigueur que s’ils sont faits par écrit, datés, s’ils se réfèrent expressément au marché, sont signés par un représentant dûment autorisé de chacune des parties au marché et approuvés par l’autorité compétente.</w:t>
            </w:r>
          </w:p>
        </w:tc>
      </w:tr>
      <w:tr w:rsidR="007F7E2D" w:rsidRPr="00ED5834" w:rsidTr="00EE6DD5">
        <w:tc>
          <w:tcPr>
            <w:tcW w:w="2235" w:type="dxa"/>
            <w:gridSpan w:val="2"/>
          </w:tcPr>
          <w:p w:rsidR="008367CD" w:rsidRPr="00ED5834" w:rsidRDefault="008367CD" w:rsidP="008B378D">
            <w:pPr>
              <w:jc w:val="both"/>
            </w:pPr>
          </w:p>
        </w:tc>
        <w:tc>
          <w:tcPr>
            <w:tcW w:w="6981" w:type="dxa"/>
            <w:gridSpan w:val="3"/>
          </w:tcPr>
          <w:p w:rsidR="00CE27B6" w:rsidRPr="00ED5834" w:rsidRDefault="007F7E2D">
            <w:pPr>
              <w:pStyle w:val="Header2-SubClauses"/>
              <w:tabs>
                <w:tab w:val="clear" w:pos="619"/>
                <w:tab w:val="left" w:pos="522"/>
              </w:tabs>
              <w:ind w:left="522" w:hanging="522"/>
              <w:rPr>
                <w:lang w:val="fr-FR"/>
              </w:rPr>
            </w:pPr>
            <w:r w:rsidRPr="00ED5834">
              <w:rPr>
                <w:lang w:val="fr-FR"/>
              </w:rPr>
              <w:t>4.5</w:t>
            </w:r>
            <w:r w:rsidRPr="00ED5834">
              <w:rPr>
                <w:lang w:val="fr-FR"/>
              </w:rPr>
              <w:tab/>
              <w:t>Absence de renonciation</w:t>
            </w:r>
          </w:p>
          <w:p w:rsidR="008367CD" w:rsidRPr="00ED5834" w:rsidRDefault="007F7E2D" w:rsidP="0043703B">
            <w:pPr>
              <w:numPr>
                <w:ilvl w:val="0"/>
                <w:numId w:val="24"/>
              </w:numPr>
              <w:tabs>
                <w:tab w:val="left" w:pos="1062"/>
              </w:tabs>
              <w:spacing w:after="200"/>
              <w:ind w:left="1080" w:hanging="558"/>
              <w:jc w:val="both"/>
            </w:pPr>
            <w:r w:rsidRPr="00ED5834">
              <w:t xml:space="preserve">Sous réserve des dispositions de la clause 4.5(b) du CCAG ci-dessous, aucune relaxe, abstention, retard ou indulgence de l’une des parties pour faire appliquer l’un quelconque des termes et conditions du </w:t>
            </w:r>
            <w:r w:rsidR="00256CF8">
              <w:t>marché</w:t>
            </w:r>
            <w:r w:rsidRPr="00ED5834">
              <w:t xml:space="preserve">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rsidR="008367CD" w:rsidRPr="00ED5834" w:rsidRDefault="007F7E2D" w:rsidP="0043703B">
            <w:pPr>
              <w:numPr>
                <w:ilvl w:val="0"/>
                <w:numId w:val="24"/>
              </w:numPr>
              <w:tabs>
                <w:tab w:val="left" w:pos="1062"/>
              </w:tabs>
              <w:spacing w:after="200"/>
              <w:ind w:left="1080" w:hanging="558"/>
              <w:jc w:val="both"/>
            </w:pPr>
            <w:r w:rsidRPr="00ED5834">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7F7E2D" w:rsidRPr="00ED5834" w:rsidTr="00EE6DD5">
        <w:tc>
          <w:tcPr>
            <w:tcW w:w="2235" w:type="dxa"/>
            <w:gridSpan w:val="2"/>
          </w:tcPr>
          <w:p w:rsidR="008367CD" w:rsidRPr="00ED5834" w:rsidRDefault="008367CD" w:rsidP="008B378D">
            <w:pPr>
              <w:jc w:val="both"/>
            </w:pPr>
          </w:p>
        </w:tc>
        <w:tc>
          <w:tcPr>
            <w:tcW w:w="6981" w:type="dxa"/>
            <w:gridSpan w:val="3"/>
          </w:tcPr>
          <w:p w:rsidR="00CE27B6" w:rsidRPr="00ED5834" w:rsidRDefault="007F7E2D">
            <w:pPr>
              <w:pStyle w:val="Header2-SubClauses"/>
              <w:tabs>
                <w:tab w:val="clear" w:pos="619"/>
              </w:tabs>
              <w:ind w:left="576" w:hanging="576"/>
              <w:rPr>
                <w:lang w:val="fr-FR"/>
              </w:rPr>
            </w:pPr>
            <w:r w:rsidRPr="00ED5834">
              <w:rPr>
                <w:lang w:val="fr-FR"/>
              </w:rPr>
              <w:t>4.6</w:t>
            </w:r>
            <w:r w:rsidRPr="00ED5834">
              <w:rPr>
                <w:lang w:val="fr-FR"/>
              </w:rPr>
              <w:tab/>
              <w:t>Divisibilité</w:t>
            </w:r>
          </w:p>
          <w:p w:rsidR="00CE27B6" w:rsidRPr="00ED5834" w:rsidRDefault="007F7E2D">
            <w:pPr>
              <w:spacing w:after="200"/>
              <w:ind w:left="612"/>
              <w:jc w:val="both"/>
              <w:rPr>
                <w:sz w:val="16"/>
              </w:rPr>
            </w:pPr>
            <w:r w:rsidRPr="00ED5834">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7F7E2D" w:rsidRPr="00ED5834" w:rsidTr="00EE6DD5">
        <w:tc>
          <w:tcPr>
            <w:tcW w:w="2235" w:type="dxa"/>
            <w:gridSpan w:val="2"/>
          </w:tcPr>
          <w:p w:rsidR="008367CD" w:rsidRPr="00ED5834" w:rsidRDefault="007F7E2D" w:rsidP="0043703B">
            <w:pPr>
              <w:pStyle w:val="SectionVStyle1"/>
              <w:numPr>
                <w:ilvl w:val="0"/>
                <w:numId w:val="21"/>
              </w:numPr>
              <w:jc w:val="both"/>
              <w:rPr>
                <w:b w:val="0"/>
              </w:rPr>
            </w:pPr>
            <w:bookmarkStart w:id="442" w:name="_Toc247011418"/>
            <w:r w:rsidRPr="00ED5834">
              <w:t>Langue</w:t>
            </w:r>
            <w:bookmarkEnd w:id="442"/>
          </w:p>
        </w:tc>
        <w:tc>
          <w:tcPr>
            <w:tcW w:w="6981" w:type="dxa"/>
            <w:gridSpan w:val="3"/>
          </w:tcPr>
          <w:p w:rsidR="00CE27B6" w:rsidRPr="00ED5834" w:rsidRDefault="007F7E2D">
            <w:pPr>
              <w:pStyle w:val="Header2-SubClauses"/>
              <w:ind w:left="576" w:hanging="576"/>
              <w:rPr>
                <w:lang w:val="fr-FR"/>
              </w:rPr>
            </w:pPr>
            <w:r w:rsidRPr="00ED5834">
              <w:rPr>
                <w:lang w:val="fr-FR"/>
              </w:rPr>
              <w:t>5.1</w:t>
            </w:r>
            <w:r w:rsidRPr="00ED5834">
              <w:rPr>
                <w:lang w:val="fr-FR"/>
              </w:rPr>
              <w:tab/>
              <w:t xml:space="preserve">Le marché et toute la correspondance et </w:t>
            </w:r>
            <w:r w:rsidR="00F938F8" w:rsidRPr="00ED5834">
              <w:rPr>
                <w:lang w:val="fr-FR"/>
              </w:rPr>
              <w:t>la documentation relative</w:t>
            </w:r>
            <w:r w:rsidRPr="00ED5834">
              <w:rPr>
                <w:lang w:val="fr-FR"/>
              </w:rPr>
              <w:t xml:space="preserve"> au marché</w:t>
            </w:r>
            <w:r w:rsidR="000B26A1" w:rsidRPr="00ED5834">
              <w:rPr>
                <w:lang w:val="fr-FR"/>
              </w:rPr>
              <w:t>,</w:t>
            </w:r>
            <w:r w:rsidRPr="00ED5834">
              <w:rPr>
                <w:lang w:val="fr-FR"/>
              </w:rPr>
              <w:t xml:space="preserve"> échangés par le Titulaire et l’Autorité Contractante, seront rédigés en langue française. Les documents complémentaires et les imprimés faisant partie du marché pourront être rédigés dans une autre langue, à condition d’être accompagnés d’une traduction exacte dans la langue française des passages jugés pertinents par l’Autorité </w:t>
            </w:r>
            <w:r w:rsidR="000B26A1" w:rsidRPr="00ED5834">
              <w:rPr>
                <w:lang w:val="fr-FR"/>
              </w:rPr>
              <w:t>Contractante</w:t>
            </w:r>
            <w:r w:rsidRPr="00ED5834">
              <w:rPr>
                <w:lang w:val="fr-FR"/>
              </w:rPr>
              <w:t>. Dans ce cas, aux fins d’interprétation du  marché, cette traduction fera foi.</w:t>
            </w:r>
          </w:p>
          <w:p w:rsidR="00CE27B6" w:rsidRPr="00ED5834" w:rsidRDefault="007F7E2D">
            <w:pPr>
              <w:spacing w:after="200"/>
              <w:ind w:left="522" w:hanging="522"/>
              <w:jc w:val="both"/>
              <w:rPr>
                <w:sz w:val="16"/>
              </w:rPr>
            </w:pPr>
            <w:r w:rsidRPr="00ED5834">
              <w:t>5.2</w:t>
            </w:r>
            <w:r w:rsidRPr="00ED5834">
              <w:tab/>
              <w:t>Le Titulaire assumera tous les coûts de traduction dans la langue applicable et tous les risques relatifs à l’exactitude de cette traduction, pour ce qui concerne les documents qu’il fournit.</w:t>
            </w:r>
          </w:p>
        </w:tc>
      </w:tr>
      <w:tr w:rsidR="007F7E2D" w:rsidRPr="00ED5834" w:rsidTr="00EE6DD5">
        <w:tc>
          <w:tcPr>
            <w:tcW w:w="2235" w:type="dxa"/>
            <w:gridSpan w:val="2"/>
          </w:tcPr>
          <w:p w:rsidR="008367CD" w:rsidRPr="00ED5834" w:rsidRDefault="007F7E2D" w:rsidP="0043703B">
            <w:pPr>
              <w:pStyle w:val="SectionVStyle1"/>
              <w:numPr>
                <w:ilvl w:val="0"/>
                <w:numId w:val="21"/>
              </w:numPr>
              <w:jc w:val="both"/>
              <w:rPr>
                <w:b w:val="0"/>
              </w:rPr>
            </w:pPr>
            <w:bookmarkStart w:id="443" w:name="_Toc247011419"/>
            <w:r w:rsidRPr="00ED5834">
              <w:t>Groupement</w:t>
            </w:r>
            <w:bookmarkEnd w:id="443"/>
          </w:p>
        </w:tc>
        <w:tc>
          <w:tcPr>
            <w:tcW w:w="6981" w:type="dxa"/>
            <w:gridSpan w:val="3"/>
          </w:tcPr>
          <w:p w:rsidR="008367CD" w:rsidRPr="00ED5834" w:rsidRDefault="007F7E2D" w:rsidP="0043703B">
            <w:pPr>
              <w:pStyle w:val="Header2-SubClauses"/>
              <w:numPr>
                <w:ilvl w:val="1"/>
                <w:numId w:val="36"/>
              </w:numPr>
              <w:rPr>
                <w:lang w:val="fr-FR"/>
              </w:rPr>
            </w:pPr>
            <w:r w:rsidRPr="00ED5834">
              <w:rPr>
                <w:lang w:val="fr-FR"/>
              </w:rPr>
              <w:t xml:space="preserve">Si le Titulaire est un groupement, sauf disposition contraire figurant au </w:t>
            </w:r>
            <w:r w:rsidRPr="00ED5834">
              <w:rPr>
                <w:b/>
                <w:lang w:val="fr-FR"/>
              </w:rPr>
              <w:t xml:space="preserve">CCAP, </w:t>
            </w:r>
            <w:r w:rsidRPr="00ED5834">
              <w:rPr>
                <w:lang w:val="fr-FR"/>
              </w:rPr>
              <w:t>tous les membres seront solidairement tenus envers l’Autorité Contractante de respecter les clauses du marché, et ils devront désigner un ou plusieurs membres pour agir en qualité de mandataire commun avec pouvoir d’engager le groupement. La composition ou la constitution du groupement ne pourra être modifiée sans l’accord préalable écrit de l’Autorité Contractante.</w:t>
            </w:r>
          </w:p>
        </w:tc>
      </w:tr>
      <w:tr w:rsidR="007F7E2D" w:rsidRPr="00ED5834" w:rsidTr="00EE6DD5">
        <w:tc>
          <w:tcPr>
            <w:tcW w:w="2235" w:type="dxa"/>
            <w:gridSpan w:val="2"/>
          </w:tcPr>
          <w:p w:rsidR="008367CD" w:rsidRPr="00ED5834" w:rsidRDefault="007F7E2D" w:rsidP="0043703B">
            <w:pPr>
              <w:pStyle w:val="SectionVStyle1"/>
              <w:numPr>
                <w:ilvl w:val="0"/>
                <w:numId w:val="21"/>
              </w:numPr>
              <w:jc w:val="both"/>
              <w:rPr>
                <w:b w:val="0"/>
              </w:rPr>
            </w:pPr>
            <w:bookmarkStart w:id="444" w:name="_Toc247011420"/>
            <w:r w:rsidRPr="00ED5834">
              <w:t>Critères d’origine</w:t>
            </w:r>
            <w:bookmarkEnd w:id="444"/>
          </w:p>
        </w:tc>
        <w:tc>
          <w:tcPr>
            <w:tcW w:w="6981" w:type="dxa"/>
            <w:gridSpan w:val="3"/>
          </w:tcPr>
          <w:p w:rsidR="00CE27B6" w:rsidRPr="00ED5834" w:rsidRDefault="007F7E2D">
            <w:pPr>
              <w:spacing w:after="200"/>
              <w:ind w:left="576" w:hanging="576"/>
              <w:jc w:val="both"/>
            </w:pPr>
            <w:r w:rsidRPr="00ED5834">
              <w:t>7.1</w:t>
            </w:r>
            <w:r w:rsidRPr="00ED5834">
              <w:tab/>
              <w:t xml:space="preserve">Sauf disposition contraire figurant au </w:t>
            </w:r>
            <w:r w:rsidRPr="00ED5834">
              <w:rPr>
                <w:b/>
              </w:rPr>
              <w:t xml:space="preserve">CCAP, </w:t>
            </w:r>
            <w:r w:rsidRPr="00ED5834">
              <w:t>les titulaires de marchés de fournitures ou de services dont le financement est prévu par les budgets de l’Etat, des établissements publics, des collectivités locales et des sociétés nationales ou sociétés à participation publique majoritaire, lorsqu’ils sont des entreprises d’un état membre de l’UEMOA, doivent être régulièrement inscrites au registre du commerce dans l'un desdits Etats.</w:t>
            </w:r>
          </w:p>
        </w:tc>
      </w:tr>
      <w:tr w:rsidR="007F7E2D" w:rsidRPr="00ED5834" w:rsidTr="00EE6DD5">
        <w:tc>
          <w:tcPr>
            <w:tcW w:w="2235" w:type="dxa"/>
            <w:gridSpan w:val="2"/>
          </w:tcPr>
          <w:p w:rsidR="008367CD" w:rsidRPr="00ED5834" w:rsidRDefault="007F7E2D" w:rsidP="0043703B">
            <w:pPr>
              <w:pStyle w:val="SectionVStyle1"/>
              <w:numPr>
                <w:ilvl w:val="0"/>
                <w:numId w:val="21"/>
              </w:numPr>
              <w:jc w:val="both"/>
              <w:rPr>
                <w:b w:val="0"/>
              </w:rPr>
            </w:pPr>
            <w:bookmarkStart w:id="445" w:name="_Toc247011421"/>
            <w:r w:rsidRPr="00ED5834">
              <w:t>Notification</w:t>
            </w:r>
            <w:bookmarkEnd w:id="445"/>
          </w:p>
        </w:tc>
        <w:tc>
          <w:tcPr>
            <w:tcW w:w="6981" w:type="dxa"/>
            <w:gridSpan w:val="3"/>
          </w:tcPr>
          <w:p w:rsidR="00CE27B6" w:rsidRPr="00ED5834" w:rsidRDefault="007F7E2D">
            <w:pPr>
              <w:spacing w:after="200"/>
              <w:ind w:left="576" w:hanging="576"/>
              <w:jc w:val="both"/>
            </w:pPr>
            <w:r w:rsidRPr="00ED5834">
              <w:t>8.1</w:t>
            </w:r>
            <w:r w:rsidRPr="00ED5834">
              <w:tab/>
              <w:t xml:space="preserve">Toute notification envoyée à l’une des parties par l’autre partie en vertu du marché doit être adressée par écrit à l’adresse spécifiée dans le </w:t>
            </w:r>
            <w:r w:rsidRPr="00ED5834">
              <w:rPr>
                <w:b/>
                <w:bCs/>
              </w:rPr>
              <w:t>CCAP</w:t>
            </w:r>
            <w:r w:rsidRPr="00ED5834">
              <w:t>. L’expression « par écrit » signifie transmis par voie écrite avec accusé de réception.</w:t>
            </w:r>
          </w:p>
          <w:p w:rsidR="008367CD" w:rsidRPr="00ED5834" w:rsidRDefault="007F7E2D" w:rsidP="0043703B">
            <w:pPr>
              <w:pStyle w:val="Header2-SubClauses"/>
              <w:numPr>
                <w:ilvl w:val="1"/>
                <w:numId w:val="37"/>
              </w:numPr>
              <w:rPr>
                <w:lang w:val="fr-FR"/>
              </w:rPr>
            </w:pPr>
            <w:r w:rsidRPr="00ED5834">
              <w:rPr>
                <w:lang w:val="fr-FR"/>
              </w:rPr>
              <w:t>Une notification prend effet à la date à laquelle elle est remise ou à sa date d’entrée en vigueur, la seconde de ces dates à échoir étant retenue.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46" w:name="_Toc247011422"/>
            <w:r w:rsidRPr="00ED5834">
              <w:t>Droit applicable</w:t>
            </w:r>
            <w:bookmarkEnd w:id="446"/>
          </w:p>
        </w:tc>
        <w:tc>
          <w:tcPr>
            <w:tcW w:w="6963" w:type="dxa"/>
            <w:gridSpan w:val="2"/>
          </w:tcPr>
          <w:p w:rsidR="00CE27B6" w:rsidRPr="00ED5834" w:rsidRDefault="007F7E2D">
            <w:pPr>
              <w:spacing w:after="200"/>
              <w:ind w:left="522" w:hanging="522"/>
              <w:jc w:val="both"/>
            </w:pPr>
            <w:r w:rsidRPr="00ED5834">
              <w:t>9.1</w:t>
            </w:r>
            <w:r w:rsidRPr="00ED5834">
              <w:tab/>
              <w:t xml:space="preserve">Le marché est régi et interprété conformément au droit de la Côte  d’Ivoire, à moins que le </w:t>
            </w:r>
            <w:r w:rsidRPr="00ED5834">
              <w:rPr>
                <w:b/>
                <w:bCs/>
              </w:rPr>
              <w:t>CCAP</w:t>
            </w:r>
            <w:r w:rsidRPr="00ED5834">
              <w:t xml:space="preserve"> n’en dispose autrement.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47" w:name="_Toc247011423"/>
            <w:r w:rsidRPr="00ED5834">
              <w:t>Règlement des différends</w:t>
            </w:r>
            <w:bookmarkEnd w:id="447"/>
          </w:p>
        </w:tc>
        <w:tc>
          <w:tcPr>
            <w:tcW w:w="6963" w:type="dxa"/>
            <w:gridSpan w:val="2"/>
          </w:tcPr>
          <w:p w:rsidR="008367CD" w:rsidRPr="000E1177" w:rsidRDefault="007F7E2D" w:rsidP="0043703B">
            <w:pPr>
              <w:pStyle w:val="Header2-SubClauses"/>
              <w:numPr>
                <w:ilvl w:val="1"/>
                <w:numId w:val="38"/>
              </w:numPr>
              <w:spacing w:after="220"/>
              <w:rPr>
                <w:lang w:val="fi-FI"/>
              </w:rPr>
            </w:pPr>
            <w:r w:rsidRPr="000E1177">
              <w:rPr>
                <w:lang w:val="fi-FI"/>
              </w:rPr>
              <w:t xml:space="preserve">Intervention du </w:t>
            </w:r>
            <w:r w:rsidR="00256CF8" w:rsidRPr="000E1177">
              <w:rPr>
                <w:lang w:val="fi-FI"/>
              </w:rPr>
              <w:t>Maître d’ouvrage</w:t>
            </w:r>
          </w:p>
          <w:p w:rsidR="008367CD" w:rsidRPr="00ED5834" w:rsidRDefault="007F7E2D" w:rsidP="0043703B">
            <w:pPr>
              <w:numPr>
                <w:ilvl w:val="0"/>
                <w:numId w:val="68"/>
              </w:numPr>
              <w:tabs>
                <w:tab w:val="left" w:pos="1062"/>
              </w:tabs>
              <w:spacing w:after="200"/>
              <w:jc w:val="both"/>
            </w:pPr>
            <w:r w:rsidRPr="00ED5834">
              <w:t>Si un différend survient entre l’Autorité Contractante et le fournisseur, sous la forme de réserves faites à un ordre de service ou sous toute autre forme, le fournisseur transmet à l’Autorité Contractante, un mémoire exposant les motifs et indiquant</w:t>
            </w:r>
            <w:r w:rsidR="000B26A1" w:rsidRPr="00ED5834">
              <w:t xml:space="preserve"> éventuellement</w:t>
            </w:r>
            <w:r w:rsidRPr="00ED5834">
              <w:t xml:space="preserve"> les montants de ses réclamations.</w:t>
            </w:r>
          </w:p>
          <w:p w:rsidR="008367CD" w:rsidRPr="00ED5834" w:rsidRDefault="007F7E2D" w:rsidP="0043703B">
            <w:pPr>
              <w:numPr>
                <w:ilvl w:val="0"/>
                <w:numId w:val="68"/>
              </w:numPr>
              <w:tabs>
                <w:tab w:val="left" w:pos="1062"/>
              </w:tabs>
              <w:spacing w:after="200"/>
              <w:jc w:val="both"/>
            </w:pPr>
            <w:r w:rsidRPr="00ED5834">
              <w:t>L’Autorité Contractante et le fournisseur feront tout leur possible pour régler à l’amiable, par voie de négociation directe et informelle, tout différend entre eux ou en rapport avec le  marché.</w:t>
            </w:r>
          </w:p>
          <w:p w:rsidR="008367CD" w:rsidRPr="00ED5834" w:rsidRDefault="007F7E2D" w:rsidP="0043703B">
            <w:pPr>
              <w:numPr>
                <w:ilvl w:val="0"/>
                <w:numId w:val="68"/>
              </w:numPr>
              <w:tabs>
                <w:tab w:val="left" w:pos="1062"/>
              </w:tabs>
              <w:spacing w:after="200"/>
              <w:jc w:val="both"/>
            </w:pPr>
            <w:r w:rsidRPr="00ED5834">
              <w:t>L’Autorité Contractante et le fournisseur peuvent recourir à la Cellule Recours et Sanctions de l’Autorité Nationale de Régulation des Marchés Publics</w:t>
            </w:r>
            <w:r w:rsidR="000B26A1" w:rsidRPr="00ED5834">
              <w:t xml:space="preserve"> conformément aux textes en vigueur en la matière</w:t>
            </w:r>
            <w:r w:rsidRPr="00ED5834">
              <w:t>.</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38"/>
              </w:numPr>
              <w:spacing w:after="220"/>
              <w:rPr>
                <w:lang w:val="fr-FR"/>
              </w:rPr>
            </w:pPr>
            <w:r w:rsidRPr="00ED5834">
              <w:rPr>
                <w:lang w:val="fr-FR"/>
              </w:rPr>
              <w:t>Recours Contentieux :</w:t>
            </w:r>
          </w:p>
          <w:p w:rsidR="008367CD" w:rsidRPr="00ED5834" w:rsidRDefault="007F7E2D" w:rsidP="0043703B">
            <w:pPr>
              <w:numPr>
                <w:ilvl w:val="0"/>
                <w:numId w:val="72"/>
              </w:numPr>
              <w:tabs>
                <w:tab w:val="left" w:pos="1062"/>
              </w:tabs>
              <w:spacing w:after="200"/>
              <w:jc w:val="both"/>
            </w:pPr>
            <w:r w:rsidRPr="00ED5834">
              <w:t xml:space="preserve">Si les parties n’ont pas réussi à résoudre leur différend à l’amiable, le litige sera soumis à la juridiction ivoirienne compétente à l’initiative de l’Autorité Contractante ou du Titulaire, sous réserve des dispositions du CCAP. </w:t>
            </w:r>
          </w:p>
          <w:p w:rsidR="008367CD" w:rsidRPr="00ED5834" w:rsidRDefault="007F7E2D" w:rsidP="0043703B">
            <w:pPr>
              <w:numPr>
                <w:ilvl w:val="0"/>
                <w:numId w:val="72"/>
              </w:numPr>
              <w:tabs>
                <w:tab w:val="left" w:pos="1062"/>
              </w:tabs>
              <w:spacing w:after="200"/>
              <w:jc w:val="both"/>
            </w:pPr>
            <w:r w:rsidRPr="00ED5834">
              <w:t xml:space="preserve">Nonobstant toute référence au titre du recours contentieux, les parties continueront de réaliser leurs obligations contractuelles respectives, à moins qu’elles n’en décident autrement d’un commun accord, et </w:t>
            </w:r>
            <w:r w:rsidRPr="00ED5834">
              <w:rPr>
                <w:spacing w:val="-4"/>
              </w:rPr>
              <w:t>l’Autorité Contractante paiera  au Titulaire toute somme qui lui sera due</w:t>
            </w:r>
            <w:r w:rsidRPr="00ED5834">
              <w: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48" w:name="_Toc247011424"/>
            <w:r w:rsidRPr="00ED5834">
              <w:t xml:space="preserve">Objet du </w:t>
            </w:r>
            <w:bookmarkEnd w:id="448"/>
            <w:r w:rsidR="00256CF8">
              <w:t>marché</w:t>
            </w:r>
          </w:p>
        </w:tc>
        <w:tc>
          <w:tcPr>
            <w:tcW w:w="6963" w:type="dxa"/>
            <w:gridSpan w:val="2"/>
          </w:tcPr>
          <w:p w:rsidR="00CE27B6" w:rsidRPr="00ED5834" w:rsidRDefault="007F7E2D">
            <w:pPr>
              <w:spacing w:after="220"/>
              <w:ind w:left="576" w:hanging="576"/>
              <w:jc w:val="both"/>
            </w:pPr>
            <w:r w:rsidRPr="00ED5834">
              <w:t>11.1</w:t>
            </w:r>
            <w:r w:rsidRPr="00ED5834">
              <w:tab/>
              <w:t xml:space="preserve">Les Fournitures et Services connexes afférents à ce marché sont ceux qui figurent à la Section IV, Bordereau des quantités, Calendrier de livraison, Cahier des Clauses Techniques, Plans, Inspections et Essais. </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49" w:name="_Toc247011425"/>
            <w:r w:rsidRPr="00ED5834">
              <w:t>Livraison</w:t>
            </w:r>
            <w:bookmarkEnd w:id="449"/>
          </w:p>
        </w:tc>
        <w:tc>
          <w:tcPr>
            <w:tcW w:w="6963" w:type="dxa"/>
            <w:gridSpan w:val="2"/>
          </w:tcPr>
          <w:p w:rsidR="00CE27B6" w:rsidRPr="00ED5834" w:rsidRDefault="007F7E2D">
            <w:pPr>
              <w:pStyle w:val="Header2-SubClauses"/>
              <w:spacing w:after="220"/>
              <w:ind w:left="576" w:hanging="576"/>
              <w:rPr>
                <w:lang w:val="fr-FR"/>
              </w:rPr>
            </w:pPr>
            <w:r w:rsidRPr="00ED5834">
              <w:rPr>
                <w:lang w:val="fr-FR"/>
              </w:rPr>
              <w:t>12.1</w:t>
            </w:r>
            <w:r w:rsidRPr="00ED5834">
              <w:rPr>
                <w:lang w:val="fr-FR"/>
              </w:rPr>
              <w:tab/>
              <w:t xml:space="preserve">En vertu de la clause 32.1 du CCAG, la livraison des Fournitures et la prestation des Services connexes seront effectuées conformément au calendrier de livraison et d’achèvement figurant dans le Bordereau des quantités et les Calendriers de livraison. Le </w:t>
            </w:r>
            <w:r w:rsidRPr="00ED5834">
              <w:rPr>
                <w:b/>
                <w:bCs/>
                <w:lang w:val="fr-FR"/>
              </w:rPr>
              <w:t>CCAP</w:t>
            </w:r>
            <w:r w:rsidRPr="00ED5834">
              <w:rPr>
                <w:lang w:val="fr-FR"/>
              </w:rPr>
              <w:t xml:space="preserve"> fixe les détails relatifs à l’expédition et indiquera les autres pièces et documents à fournir par le Titulaire.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0" w:name="_Toc247011426"/>
            <w:r w:rsidRPr="00ED5834">
              <w:t>Responsabilités du Titulaire</w:t>
            </w:r>
            <w:bookmarkEnd w:id="450"/>
          </w:p>
        </w:tc>
        <w:tc>
          <w:tcPr>
            <w:tcW w:w="6963" w:type="dxa"/>
            <w:gridSpan w:val="2"/>
          </w:tcPr>
          <w:p w:rsidR="00CE27B6" w:rsidRPr="00ED5834" w:rsidRDefault="007F7E2D">
            <w:pPr>
              <w:pStyle w:val="Header2-SubClauses"/>
              <w:spacing w:after="220"/>
              <w:ind w:left="576" w:hanging="576"/>
              <w:rPr>
                <w:sz w:val="16"/>
                <w:lang w:val="fr-FR"/>
              </w:rPr>
            </w:pPr>
            <w:r w:rsidRPr="00ED5834">
              <w:rPr>
                <w:lang w:val="fr-FR"/>
              </w:rPr>
              <w:t>13.1</w:t>
            </w:r>
            <w:r w:rsidRPr="00ED5834">
              <w:rPr>
                <w:lang w:val="fr-FR"/>
              </w:rPr>
              <w:tab/>
              <w:t xml:space="preserve">Le Titulaire fournira toutes les fournitures et services connexes compris dans l’objet du </w:t>
            </w:r>
            <w:r w:rsidR="00256CF8">
              <w:rPr>
                <w:lang w:val="fr-FR"/>
              </w:rPr>
              <w:t>marché</w:t>
            </w:r>
            <w:r w:rsidRPr="00ED5834">
              <w:rPr>
                <w:lang w:val="fr-FR"/>
              </w:rPr>
              <w:t xml:space="preserve"> en application de la clause 11 du CCAG et du calendrier de livraison et d’achèvement, conformément à la clause 12 du CCAG. </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1" w:name="_Toc247011427"/>
            <w:r w:rsidRPr="00ED5834">
              <w:t xml:space="preserve">Montant du </w:t>
            </w:r>
            <w:bookmarkEnd w:id="451"/>
            <w:r w:rsidR="00256CF8">
              <w:t>marché</w:t>
            </w:r>
          </w:p>
        </w:tc>
        <w:tc>
          <w:tcPr>
            <w:tcW w:w="6963" w:type="dxa"/>
            <w:gridSpan w:val="2"/>
          </w:tcPr>
          <w:p w:rsidR="00CE27B6" w:rsidRPr="00ED5834" w:rsidRDefault="007F7E2D">
            <w:pPr>
              <w:pStyle w:val="Header2-SubClauses"/>
              <w:spacing w:after="180"/>
              <w:ind w:left="576" w:hanging="576"/>
              <w:rPr>
                <w:lang w:val="fr-FR"/>
              </w:rPr>
            </w:pPr>
            <w:r w:rsidRPr="00ED5834">
              <w:rPr>
                <w:lang w:val="fr-FR"/>
              </w:rPr>
              <w:t>14.1</w:t>
            </w:r>
            <w:r w:rsidRPr="00ED5834">
              <w:rPr>
                <w:lang w:val="fr-FR"/>
              </w:rPr>
              <w:tab/>
              <w:t xml:space="preserve">Le prix demandé par le Titulaire pour les fournitures livrées et pour les services connexes rendus au titre du marché ne variera pas par rapport au prix indiqué par le Titulaire dans son offre, exception faite des modifications de prix autorisées dans le </w:t>
            </w:r>
            <w:r w:rsidRPr="00ED5834">
              <w:rPr>
                <w:b/>
                <w:bCs/>
                <w:lang w:val="fr-FR"/>
              </w:rPr>
              <w:t>CCAP</w:t>
            </w:r>
            <w:r w:rsidRPr="00ED5834">
              <w:rPr>
                <w:lang w:val="fr-FR"/>
              </w:rPr>
              <w: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2" w:name="_Toc247011428"/>
            <w:r w:rsidRPr="00ED5834">
              <w:t>Modalités de règlement</w:t>
            </w:r>
            <w:bookmarkEnd w:id="452"/>
          </w:p>
        </w:tc>
        <w:tc>
          <w:tcPr>
            <w:tcW w:w="6963" w:type="dxa"/>
            <w:gridSpan w:val="2"/>
          </w:tcPr>
          <w:p w:rsidR="00CE27B6" w:rsidRPr="00ED5834" w:rsidRDefault="007F7E2D">
            <w:pPr>
              <w:pStyle w:val="Header2-SubClauses"/>
              <w:spacing w:after="220"/>
              <w:ind w:left="576" w:hanging="576"/>
              <w:rPr>
                <w:lang w:val="fr-FR"/>
              </w:rPr>
            </w:pPr>
            <w:r w:rsidRPr="00ED5834">
              <w:rPr>
                <w:lang w:val="fr-FR"/>
              </w:rPr>
              <w:t>15.1</w:t>
            </w:r>
            <w:r w:rsidRPr="00ED5834">
              <w:rPr>
                <w:lang w:val="fr-FR"/>
              </w:rPr>
              <w:tab/>
              <w:t xml:space="preserve">Le prix du marché sera réglé conformément aux dispositions du </w:t>
            </w:r>
            <w:r w:rsidRPr="00ED5834">
              <w:rPr>
                <w:b/>
                <w:bCs/>
                <w:lang w:val="fr-FR"/>
              </w:rPr>
              <w:t>CCAP</w:t>
            </w:r>
            <w:r w:rsidRPr="00ED5834">
              <w:rPr>
                <w:lang w:val="fr-FR"/>
              </w:rPr>
              <w:t>.</w:t>
            </w:r>
          </w:p>
          <w:p w:rsidR="008367CD" w:rsidRPr="00ED5834" w:rsidRDefault="007F7E2D" w:rsidP="0043703B">
            <w:pPr>
              <w:pStyle w:val="Header2-SubClauses"/>
              <w:numPr>
                <w:ilvl w:val="1"/>
                <w:numId w:val="39"/>
              </w:numPr>
              <w:spacing w:after="220"/>
              <w:rPr>
                <w:lang w:val="fr-FR"/>
              </w:rPr>
            </w:pPr>
            <w:r w:rsidRPr="00ED5834">
              <w:rPr>
                <w:lang w:val="fr-FR"/>
              </w:rPr>
              <w:t xml:space="preserve">Le Titulaire présentera sa demande de règlement par écrit à l’Autorité contractante, accompagnée des factures décrivant, </w:t>
            </w:r>
            <w:r w:rsidRPr="00ED5834">
              <w:rPr>
                <w:spacing w:val="-2"/>
                <w:lang w:val="fr-FR"/>
              </w:rPr>
              <w:t xml:space="preserve">de façon appropriée, </w:t>
            </w:r>
            <w:r w:rsidRPr="00ED5834">
              <w:rPr>
                <w:lang w:val="fr-FR"/>
              </w:rPr>
              <w:t xml:space="preserve">les fournitures livrées et les services connexes rendus, et des documents et pièces présentés conformément à la clause 12 du CCAG, </w:t>
            </w:r>
            <w:r w:rsidRPr="00ED5834">
              <w:rPr>
                <w:spacing w:val="-2"/>
                <w:lang w:val="fr-FR"/>
              </w:rPr>
              <w:t>et après avoir satisfait à toutes les obligations spécifiées dans le marché.</w:t>
            </w:r>
          </w:p>
        </w:tc>
      </w:tr>
      <w:tr w:rsidR="007F7E2D" w:rsidRPr="00ED5834" w:rsidTr="00EE6DD5">
        <w:trPr>
          <w:gridBefore w:val="1"/>
          <w:gridAfter w:val="1"/>
          <w:wBefore w:w="18" w:type="dxa"/>
          <w:wAfter w:w="18" w:type="dxa"/>
        </w:trPr>
        <w:tc>
          <w:tcPr>
            <w:tcW w:w="2217" w:type="dxa"/>
          </w:tcPr>
          <w:p w:rsidR="008367CD" w:rsidRPr="00ED5834" w:rsidRDefault="008367CD" w:rsidP="008B378D">
            <w:pPr>
              <w:ind w:left="432" w:hanging="432"/>
              <w:jc w:val="both"/>
            </w:pPr>
          </w:p>
        </w:tc>
        <w:tc>
          <w:tcPr>
            <w:tcW w:w="6963" w:type="dxa"/>
            <w:gridSpan w:val="2"/>
          </w:tcPr>
          <w:p w:rsidR="008367CD" w:rsidRPr="00ED5834" w:rsidRDefault="007F7E2D" w:rsidP="0043703B">
            <w:pPr>
              <w:pStyle w:val="Header2-SubClauses"/>
              <w:numPr>
                <w:ilvl w:val="1"/>
                <w:numId w:val="39"/>
              </w:numPr>
              <w:spacing w:after="180"/>
              <w:rPr>
                <w:spacing w:val="-2"/>
                <w:lang w:val="fr-FR"/>
              </w:rPr>
            </w:pPr>
            <w:r w:rsidRPr="00ED5834">
              <w:rPr>
                <w:spacing w:val="-2"/>
                <w:lang w:val="fr-FR"/>
              </w:rPr>
              <w:t xml:space="preserve">Les règlements dus au Titulaire seront effectués par l’Autorité  Contractante, et au plus tard dans les </w:t>
            </w:r>
            <w:r w:rsidR="00586AB3" w:rsidRPr="00ED5834">
              <w:rPr>
                <w:spacing w:val="-2"/>
                <w:lang w:val="fr-FR"/>
              </w:rPr>
              <w:t>quatre-vingt-dix</w:t>
            </w:r>
            <w:r w:rsidRPr="00ED5834">
              <w:rPr>
                <w:spacing w:val="-2"/>
                <w:lang w:val="fr-FR"/>
              </w:rPr>
              <w:t xml:space="preserve"> (90) jours suivant </w:t>
            </w:r>
            <w:r w:rsidR="000E48A1" w:rsidRPr="00ED5834">
              <w:rPr>
                <w:spacing w:val="-2"/>
                <w:lang w:val="fr-FR"/>
              </w:rPr>
              <w:t>le dernier jour de la livraison des fournitures faisant l’objet du paiement en cause ou le jour fixé par les stipulations particulières du marché</w:t>
            </w:r>
            <w:r w:rsidRPr="00ED5834">
              <w:rPr>
                <w:spacing w:val="-2"/>
                <w:lang w:val="fr-FR"/>
              </w:rPr>
              <w:t>.</w:t>
            </w:r>
          </w:p>
          <w:p w:rsidR="008367CD" w:rsidRPr="00ED5834" w:rsidRDefault="007F7E2D" w:rsidP="0043703B">
            <w:pPr>
              <w:pStyle w:val="Header2-SubClauses"/>
              <w:numPr>
                <w:ilvl w:val="1"/>
                <w:numId w:val="50"/>
              </w:numPr>
              <w:tabs>
                <w:tab w:val="clear" w:pos="619"/>
                <w:tab w:val="clear" w:pos="648"/>
              </w:tabs>
              <w:spacing w:after="180"/>
              <w:ind w:left="576" w:hanging="576"/>
              <w:rPr>
                <w:lang w:val="fr-FR"/>
              </w:rPr>
            </w:pPr>
            <w:r w:rsidRPr="00ED5834">
              <w:rPr>
                <w:lang w:val="fr-FR"/>
              </w:rPr>
              <w:t xml:space="preserve">Dans l’éventualité où l’Autorité Contractante n’effectuerait pas un paiement dû à sa date d’exigibilité ou dans le délai indiqué au </w:t>
            </w:r>
            <w:r w:rsidRPr="00ED5834">
              <w:rPr>
                <w:b/>
                <w:bCs/>
                <w:lang w:val="fr-FR"/>
              </w:rPr>
              <w:t>CCAP</w:t>
            </w:r>
            <w:r w:rsidRPr="00ED5834">
              <w:rPr>
                <w:lang w:val="fr-FR"/>
              </w:rPr>
              <w:t xml:space="preserve">, l’Autorité Contractante sera tenue de payer  au Titulaire des intérêts moratoires sur le montant du paiement en retard, au(x) taux </w:t>
            </w:r>
            <w:r w:rsidRPr="00ED5834">
              <w:rPr>
                <w:bCs/>
                <w:lang w:val="fr-FR"/>
              </w:rPr>
              <w:t xml:space="preserve">spécifié(s) dans le </w:t>
            </w:r>
            <w:r w:rsidRPr="00ED5834">
              <w:rPr>
                <w:b/>
                <w:lang w:val="fr-FR"/>
              </w:rPr>
              <w:t>CCAP</w:t>
            </w:r>
            <w:r w:rsidRPr="00ED5834">
              <w:rPr>
                <w:lang w:val="fr-FR"/>
              </w:rPr>
              <w:t xml:space="preserve"> pour toute la période de retard jusqu’au paiement intégral du prix, que ce soit avant ou à la suite d’un jugement ou une sentence arbitrale.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3" w:name="_Toc247011429"/>
            <w:r w:rsidRPr="00ED5834">
              <w:t>Impôts, taxes et droits</w:t>
            </w:r>
            <w:bookmarkEnd w:id="453"/>
          </w:p>
        </w:tc>
        <w:tc>
          <w:tcPr>
            <w:tcW w:w="6963" w:type="dxa"/>
            <w:gridSpan w:val="2"/>
          </w:tcPr>
          <w:p w:rsidR="00CE27B6" w:rsidRPr="00ED5834" w:rsidRDefault="007F7E2D">
            <w:pPr>
              <w:pStyle w:val="Header2-SubClauses"/>
              <w:tabs>
                <w:tab w:val="clear" w:pos="619"/>
                <w:tab w:val="left" w:pos="612"/>
              </w:tabs>
              <w:spacing w:after="180"/>
              <w:ind w:left="576" w:hanging="576"/>
              <w:rPr>
                <w:lang w:val="fr-FR"/>
              </w:rPr>
            </w:pPr>
            <w:r w:rsidRPr="00ED5834">
              <w:rPr>
                <w:lang w:val="fr-FR"/>
              </w:rPr>
              <w:t>16.1</w:t>
            </w:r>
            <w:r w:rsidRPr="00ED5834">
              <w:rPr>
                <w:lang w:val="fr-FR"/>
              </w:rPr>
              <w:tab/>
              <w:t xml:space="preserve">Sauf disposition contraire figurant au </w:t>
            </w:r>
            <w:r w:rsidRPr="00ED5834">
              <w:rPr>
                <w:b/>
                <w:lang w:val="fr-FR"/>
              </w:rPr>
              <w:t>CCAP</w:t>
            </w:r>
            <w:r w:rsidRPr="00ED5834">
              <w:rPr>
                <w:lang w:val="fr-FR"/>
              </w:rPr>
              <w:t xml:space="preserve">, le Titulaire sera entièrement responsable du paiement de tous les impôts, droits de timbre et d’enregistrement, patente et taxes dus au titre du marché. </w:t>
            </w:r>
          </w:p>
          <w:p w:rsidR="00CE27B6" w:rsidRPr="00ED5834" w:rsidRDefault="007F7E2D">
            <w:pPr>
              <w:pStyle w:val="Header2-SubClauses"/>
              <w:tabs>
                <w:tab w:val="clear" w:pos="619"/>
                <w:tab w:val="left" w:pos="612"/>
              </w:tabs>
              <w:spacing w:after="180"/>
              <w:ind w:left="576" w:hanging="576"/>
              <w:rPr>
                <w:lang w:val="fr-FR"/>
              </w:rPr>
            </w:pPr>
            <w:r w:rsidRPr="00ED5834">
              <w:rPr>
                <w:lang w:val="fr-FR"/>
              </w:rPr>
              <w:t>16.2</w:t>
            </w:r>
            <w:r w:rsidRPr="00ED5834">
              <w:rPr>
                <w:lang w:val="fr-FR"/>
              </w:rPr>
              <w:tab/>
              <w:t>Si le Titulaire peut prétendre à des exemptions, réductions, abattements ou privilèges en matière fiscale, l’Autorité Contractante fera tout son possible pour permettre  au Titulaire d’en bénéficier.</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4" w:name="_Toc247011430"/>
            <w:r w:rsidRPr="00ED5834">
              <w:t>Cautionnement définitif</w:t>
            </w:r>
            <w:bookmarkEnd w:id="454"/>
          </w:p>
        </w:tc>
        <w:tc>
          <w:tcPr>
            <w:tcW w:w="6963" w:type="dxa"/>
            <w:gridSpan w:val="2"/>
          </w:tcPr>
          <w:p w:rsidR="008367CD" w:rsidRPr="00ED5834" w:rsidRDefault="007F7E2D" w:rsidP="0043703B">
            <w:pPr>
              <w:pStyle w:val="Header2-SubClauses"/>
              <w:numPr>
                <w:ilvl w:val="0"/>
                <w:numId w:val="51"/>
              </w:numPr>
              <w:spacing w:after="180"/>
              <w:rPr>
                <w:lang w:val="fr-FR"/>
              </w:rPr>
            </w:pPr>
            <w:r w:rsidRPr="00ED5834">
              <w:rPr>
                <w:lang w:val="fr-FR"/>
              </w:rPr>
              <w:t>Dans les quatorze (14) jours suivant réception de l</w:t>
            </w:r>
            <w:r w:rsidR="00EE6DD5">
              <w:rPr>
                <w:lang w:val="fr-FR"/>
              </w:rPr>
              <w:t>a notification d’attribution du</w:t>
            </w:r>
            <w:r w:rsidRPr="00ED5834">
              <w:rPr>
                <w:lang w:val="fr-FR"/>
              </w:rPr>
              <w:t xml:space="preserve"> marché, le Titulaire fournira un cautionnement définitif du marché, pour le montant spécifié dans le </w:t>
            </w:r>
            <w:r w:rsidRPr="00ED5834">
              <w:rPr>
                <w:b/>
                <w:bCs/>
                <w:lang w:val="fr-FR"/>
              </w:rPr>
              <w:t>CCAP</w:t>
            </w:r>
            <w:r w:rsidRPr="00ED5834">
              <w:rPr>
                <w:lang w:val="fr-FR"/>
              </w:rPr>
              <w:t>.</w:t>
            </w:r>
          </w:p>
          <w:p w:rsidR="008367CD" w:rsidRPr="00ED5834" w:rsidRDefault="007F7E2D" w:rsidP="0043703B">
            <w:pPr>
              <w:pStyle w:val="Header2-SubClauses"/>
              <w:numPr>
                <w:ilvl w:val="0"/>
                <w:numId w:val="51"/>
              </w:numPr>
              <w:spacing w:after="180"/>
              <w:rPr>
                <w:lang w:val="fr-FR"/>
              </w:rPr>
            </w:pPr>
            <w:r w:rsidRPr="00ED5834">
              <w:rPr>
                <w:spacing w:val="-4"/>
                <w:lang w:val="fr-FR"/>
              </w:rPr>
              <w:t>Le cautionnement définitif sera payable à l’Autorité Contractante en dédommagement de toute perte résultant de l’incapacité  du Titulaire à s’acquitter de toutes ses obligations au titre du  marché</w:t>
            </w:r>
            <w:r w:rsidRPr="00ED5834">
              <w:rPr>
                <w:lang w:val="fr-FR"/>
              </w:rPr>
              <w:t>.</w:t>
            </w:r>
          </w:p>
          <w:p w:rsidR="008367CD" w:rsidRPr="00ED5834" w:rsidRDefault="007F7E2D" w:rsidP="0043703B">
            <w:pPr>
              <w:pStyle w:val="Header2-SubClauses"/>
              <w:numPr>
                <w:ilvl w:val="0"/>
                <w:numId w:val="51"/>
              </w:numPr>
              <w:rPr>
                <w:lang w:val="fr-FR"/>
              </w:rPr>
            </w:pPr>
            <w:r w:rsidRPr="00ED5834">
              <w:rPr>
                <w:lang w:val="fr-FR"/>
              </w:rPr>
              <w:t xml:space="preserve">Le cautionnement définitif sera présenté sous l’une des formes stipulées par l’Autorité Contractante dans le </w:t>
            </w:r>
            <w:r w:rsidRPr="00ED5834">
              <w:rPr>
                <w:b/>
                <w:bCs/>
                <w:lang w:val="fr-FR"/>
              </w:rPr>
              <w:t>CCAP</w:t>
            </w:r>
            <w:r w:rsidRPr="00ED5834">
              <w:rPr>
                <w:lang w:val="fr-FR"/>
              </w:rPr>
              <w:t xml:space="preserve"> ou sous toute autre forme jugée acceptable par l’Autorité Contractante.</w:t>
            </w:r>
          </w:p>
          <w:p w:rsidR="008367CD" w:rsidRPr="00ED5834" w:rsidRDefault="007F7E2D" w:rsidP="0043703B">
            <w:pPr>
              <w:pStyle w:val="Header2-SubClauses"/>
              <w:numPr>
                <w:ilvl w:val="0"/>
                <w:numId w:val="51"/>
              </w:numPr>
              <w:rPr>
                <w:lang w:val="fr-FR"/>
              </w:rPr>
            </w:pPr>
            <w:r w:rsidRPr="00ED5834">
              <w:rPr>
                <w:spacing w:val="-2"/>
                <w:lang w:val="fr-FR"/>
              </w:rPr>
              <w:t xml:space="preserve">L’Autorité Contractante libérera et retournera au Titulaire le cautionnement définitif au plus tard </w:t>
            </w:r>
            <w:r w:rsidR="000E48A1" w:rsidRPr="00ED5834">
              <w:rPr>
                <w:spacing w:val="-2"/>
                <w:lang w:val="fr-FR"/>
              </w:rPr>
              <w:t>trente</w:t>
            </w:r>
            <w:r w:rsidRPr="00ED5834">
              <w:rPr>
                <w:spacing w:val="-2"/>
                <w:lang w:val="fr-FR"/>
              </w:rPr>
              <w:t xml:space="preserve"> (</w:t>
            </w:r>
            <w:r w:rsidR="000E48A1" w:rsidRPr="00ED5834">
              <w:rPr>
                <w:spacing w:val="-2"/>
                <w:lang w:val="fr-FR"/>
              </w:rPr>
              <w:t>30</w:t>
            </w:r>
            <w:r w:rsidRPr="00ED5834">
              <w:rPr>
                <w:spacing w:val="-2"/>
                <w:lang w:val="fr-FR"/>
              </w:rPr>
              <w:t xml:space="preserve">) jours après la date d’achèvement des obligations incombant  au Titulaire au titre de la réalisation du Marché, y compris les obligations de garantie, sauf disposition contraire du </w:t>
            </w:r>
            <w:r w:rsidRPr="00ED5834">
              <w:rPr>
                <w:b/>
                <w:spacing w:val="-2"/>
                <w:lang w:val="fr-FR"/>
              </w:rPr>
              <w:t>CCAP</w:t>
            </w:r>
            <w:r w:rsidRPr="00ED5834">
              <w:rPr>
                <w:spacing w:val="-2"/>
                <w:lang w:val="fr-FR"/>
              </w:rPr>
              <w: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5" w:name="_Toc247011431"/>
            <w:r w:rsidRPr="00ED5834">
              <w:t>Droits d’auteur</w:t>
            </w:r>
            <w:bookmarkEnd w:id="455"/>
          </w:p>
        </w:tc>
        <w:tc>
          <w:tcPr>
            <w:tcW w:w="6963" w:type="dxa"/>
            <w:gridSpan w:val="2"/>
          </w:tcPr>
          <w:p w:rsidR="008367CD" w:rsidRPr="00ED5834" w:rsidRDefault="007F7E2D" w:rsidP="0043703B">
            <w:pPr>
              <w:pStyle w:val="Header2-SubClauses"/>
              <w:numPr>
                <w:ilvl w:val="0"/>
                <w:numId w:val="52"/>
              </w:numPr>
              <w:rPr>
                <w:lang w:val="fr-FR"/>
              </w:rPr>
            </w:pPr>
            <w:r w:rsidRPr="00ED5834">
              <w:rPr>
                <w:lang w:val="fr-FR"/>
              </w:rPr>
              <w:t xml:space="preserve">Les droits d’auteur de tous les plans, documents et autres pièces contenant des données et des renseignements fournis à l’Autorité Contractante par le Titulaire demeureront la propriété du Titulaire ou, s’ils sont fournis directement à l’Autorité contractante ou par l’intermédiaire du Titulaire par une tierce partie, y compris par des </w:t>
            </w:r>
            <w:r w:rsidR="000E48A1" w:rsidRPr="00ED5834">
              <w:rPr>
                <w:lang w:val="fr-FR"/>
              </w:rPr>
              <w:t>fournisseurs</w:t>
            </w:r>
            <w:r w:rsidRPr="00ED5834">
              <w:rPr>
                <w:lang w:val="fr-FR"/>
              </w:rPr>
              <w:t xml:space="preserve"> de matériaux, les droits d’auteur desdits matériaux demeureront la propriété de ladite tierce partie.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6" w:name="_Toc247011432"/>
            <w:r w:rsidRPr="00ED5834">
              <w:t>Renseigne</w:t>
            </w:r>
            <w:r w:rsidRPr="00ED5834">
              <w:softHyphen/>
              <w:t>ments confidentiels</w:t>
            </w:r>
            <w:bookmarkEnd w:id="456"/>
          </w:p>
        </w:tc>
        <w:tc>
          <w:tcPr>
            <w:tcW w:w="6963" w:type="dxa"/>
            <w:gridSpan w:val="2"/>
          </w:tcPr>
          <w:p w:rsidR="008367CD" w:rsidRPr="00ED5834" w:rsidRDefault="007F7E2D" w:rsidP="0043703B">
            <w:pPr>
              <w:pStyle w:val="Header2-SubClauses"/>
              <w:numPr>
                <w:ilvl w:val="0"/>
                <w:numId w:val="53"/>
              </w:numPr>
              <w:rPr>
                <w:lang w:val="fr-FR"/>
              </w:rPr>
            </w:pPr>
            <w:r w:rsidRPr="00ED5834">
              <w:rPr>
                <w:lang w:val="fr-FR"/>
              </w:rPr>
              <w:t>L’Autorité Contractante et le Titulaire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Titulaire pourra donner à son sous-traitant tout document, donnée et autre information qu’il recevra de l’Autorité Contractante dans la mesure nécessaire pour permettre au sous-traitant de réaliser ses prestations conformément au marché, auquel cas le Titulaire demandera audit sous-traitant de prendre un engagement de confidentialité analogue à l’engagement imposé  au Titulaire en vertu de la clause 19 du CCAG.</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0"/>
                <w:numId w:val="53"/>
              </w:numPr>
              <w:rPr>
                <w:lang w:val="fr-FR"/>
              </w:rPr>
            </w:pPr>
            <w:r w:rsidRPr="00ED5834">
              <w:rPr>
                <w:lang w:val="fr-FR"/>
              </w:rPr>
              <w:t>L’Autorité Contractante n’utilisera aucun document, donnée et autre information reçu du Titulaire, à des fins autres que celles du marché. De la même manière, le Titulaire n’utilisera aucun document, donnée et autre information reçu de l’Autorité Contractante à des fins autres que la réalisation du marché.</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240"/>
              <w:ind w:left="576" w:hanging="576"/>
              <w:rPr>
                <w:lang w:val="fr-FR"/>
              </w:rPr>
            </w:pPr>
            <w:r w:rsidRPr="00ED5834">
              <w:rPr>
                <w:lang w:val="fr-FR"/>
              </w:rPr>
              <w:t>19.3</w:t>
            </w:r>
            <w:r w:rsidRPr="00ED5834">
              <w:rPr>
                <w:lang w:val="fr-FR"/>
              </w:rPr>
              <w:tab/>
              <w:t>Toutefois, l’obligation imposée à une partie en vertu des clauses 19.1 et 19.2 ci-dessus ne s’appliquera pas aux informations suivantes :</w:t>
            </w:r>
          </w:p>
          <w:p w:rsidR="008367CD" w:rsidRPr="00ED5834" w:rsidRDefault="007F7E2D" w:rsidP="0043703B">
            <w:pPr>
              <w:numPr>
                <w:ilvl w:val="0"/>
                <w:numId w:val="25"/>
              </w:numPr>
              <w:spacing w:after="240"/>
              <w:ind w:left="1152" w:hanging="540"/>
              <w:jc w:val="both"/>
            </w:pPr>
            <w:r w:rsidRPr="00ED5834">
              <w:t xml:space="preserve">celles que l’Autorité Contractante ou le Titulaire doivent partager avec des institutions participant au financement du marché; </w:t>
            </w:r>
          </w:p>
          <w:p w:rsidR="008367CD" w:rsidRPr="00ED5834" w:rsidRDefault="007F7E2D" w:rsidP="0043703B">
            <w:pPr>
              <w:numPr>
                <w:ilvl w:val="0"/>
                <w:numId w:val="25"/>
              </w:numPr>
              <w:spacing w:after="240"/>
              <w:ind w:left="1152" w:hanging="540"/>
              <w:jc w:val="both"/>
            </w:pPr>
            <w:r w:rsidRPr="00ED5834">
              <w:t>celles qui, à présent ou ultérieurement, appartiennent ou appartiendront au domaine public, sans que la partie en cause n’ait commis de faute ;</w:t>
            </w:r>
          </w:p>
          <w:p w:rsidR="008367CD" w:rsidRPr="00ED5834" w:rsidRDefault="007F7E2D" w:rsidP="0043703B">
            <w:pPr>
              <w:numPr>
                <w:ilvl w:val="0"/>
                <w:numId w:val="25"/>
              </w:numPr>
              <w:spacing w:after="240"/>
              <w:ind w:left="1152" w:hanging="540"/>
              <w:jc w:val="both"/>
            </w:pPr>
            <w:r w:rsidRPr="00ED5834">
              <w:t>celles dont il peut être prouvé qu’elles étaient en possession de la partie en cause lorsqu’elles ont été communiquées et qu’elles n’avaient pas été obtenues préalablement, de manière directe ou indirecte, de l’autre partie ; ou</w:t>
            </w:r>
          </w:p>
          <w:p w:rsidR="008367CD" w:rsidRPr="00ED5834" w:rsidRDefault="007F7E2D" w:rsidP="0043703B">
            <w:pPr>
              <w:numPr>
                <w:ilvl w:val="0"/>
                <w:numId w:val="25"/>
              </w:numPr>
              <w:spacing w:after="240"/>
              <w:ind w:left="1152" w:hanging="540"/>
              <w:jc w:val="both"/>
            </w:pPr>
            <w:r w:rsidRPr="00ED5834">
              <w:t>celles qui sont mises de manière légitime à la disposition de la partie en cause par une tierce partie non tenue au devoir de confidentialité.</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spacing w:after="240"/>
              <w:ind w:left="612" w:hanging="612"/>
              <w:jc w:val="both"/>
              <w:rPr>
                <w:sz w:val="16"/>
              </w:rPr>
            </w:pPr>
            <w:r w:rsidRPr="00ED5834">
              <w:t>19.4</w:t>
            </w:r>
            <w:r w:rsidRPr="00ED5834">
              <w:tab/>
              <w:t>Les dispositions ci-dessus de la clause 19 du CCAG ne modifient en aucune façon un engagement de confidentialité donné par l’une ou l’autre partie avant la date du marché s’agissant de tout ou partie de la fourniture.</w:t>
            </w:r>
          </w:p>
          <w:p w:rsidR="00CE27B6" w:rsidRPr="00ED5834" w:rsidRDefault="007F7E2D">
            <w:pPr>
              <w:pStyle w:val="Header2-SubClauses"/>
              <w:spacing w:after="240"/>
              <w:ind w:left="646" w:hanging="646"/>
              <w:rPr>
                <w:sz w:val="16"/>
                <w:lang w:val="fr-FR"/>
              </w:rPr>
            </w:pPr>
            <w:r w:rsidRPr="00ED5834">
              <w:rPr>
                <w:lang w:val="fr-FR"/>
              </w:rPr>
              <w:t>19.5</w:t>
            </w:r>
            <w:r w:rsidRPr="00ED5834">
              <w:rPr>
                <w:lang w:val="fr-FR"/>
              </w:rPr>
              <w:tab/>
              <w:t>Les dispositions de la clause 19 du CCAG resteront en vigueur après l’achèvement ou la résiliation du marché, quel qu’en soit le motif.</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7" w:name="_Toc247011433"/>
            <w:r w:rsidRPr="00ED5834">
              <w:t>Sous-traitance</w:t>
            </w:r>
            <w:bookmarkEnd w:id="457"/>
          </w:p>
        </w:tc>
        <w:tc>
          <w:tcPr>
            <w:tcW w:w="6963" w:type="dxa"/>
            <w:gridSpan w:val="2"/>
          </w:tcPr>
          <w:p w:rsidR="008367CD" w:rsidRPr="00ED5834" w:rsidRDefault="007F7E2D" w:rsidP="0043703B">
            <w:pPr>
              <w:pStyle w:val="Header2-SubClauses"/>
              <w:numPr>
                <w:ilvl w:val="0"/>
                <w:numId w:val="54"/>
              </w:numPr>
              <w:tabs>
                <w:tab w:val="clear" w:pos="619"/>
              </w:tabs>
              <w:spacing w:after="240"/>
              <w:rPr>
                <w:spacing w:val="-2"/>
                <w:lang w:val="fr-FR"/>
              </w:rPr>
            </w:pPr>
            <w:r w:rsidRPr="00ED5834">
              <w:rPr>
                <w:spacing w:val="-2"/>
                <w:lang w:val="fr-FR"/>
              </w:rPr>
              <w:t>Le Titulaire notifiera par écrit à l’Autorité Contractante tous les marchés de sous</w:t>
            </w:r>
            <w:r w:rsidRPr="00ED5834">
              <w:rPr>
                <w:spacing w:val="-2"/>
                <w:lang w:val="fr-FR"/>
              </w:rPr>
              <w:noBreakHyphen/>
              <w:t>traitance attribués dans le cadre du marché s’il ne l’a déjà fait dans son offre. Cette notification, fournie dans l’offre ou ultérieurement, ne dégagera pas la responsabilité du Titulaire, et ne le libérera d’aucune des obligations qui lui incombent du fait du marché.</w:t>
            </w:r>
          </w:p>
          <w:p w:rsidR="008367CD" w:rsidRPr="00ED5834" w:rsidRDefault="007F7E2D" w:rsidP="0043703B">
            <w:pPr>
              <w:pStyle w:val="Header2-SubClauses"/>
              <w:numPr>
                <w:ilvl w:val="0"/>
                <w:numId w:val="54"/>
              </w:numPr>
              <w:spacing w:after="240"/>
              <w:rPr>
                <w:lang w:val="fr-FR"/>
              </w:rPr>
            </w:pPr>
            <w:r w:rsidRPr="00ED5834">
              <w:rPr>
                <w:lang w:val="fr-FR"/>
              </w:rPr>
              <w:t>Les marchés de sous-traitance se conformeront aux dispositions des clauses 3 et 7 du CCAG.</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8" w:name="_Toc247011434"/>
            <w:r w:rsidRPr="00ED5834">
              <w:t>Spécifications et Normes</w:t>
            </w:r>
            <w:bookmarkEnd w:id="458"/>
          </w:p>
        </w:tc>
        <w:tc>
          <w:tcPr>
            <w:tcW w:w="6963" w:type="dxa"/>
            <w:gridSpan w:val="2"/>
          </w:tcPr>
          <w:p w:rsidR="00CE27B6" w:rsidRPr="00ED5834" w:rsidRDefault="007F7E2D">
            <w:pPr>
              <w:pStyle w:val="Header2-SubClauses"/>
              <w:ind w:left="648" w:hanging="648"/>
              <w:rPr>
                <w:lang w:val="fr-FR"/>
              </w:rPr>
            </w:pPr>
            <w:r w:rsidRPr="00ED5834">
              <w:rPr>
                <w:lang w:val="fr-FR"/>
              </w:rPr>
              <w:t>21.1</w:t>
            </w:r>
            <w:r w:rsidRPr="00ED5834">
              <w:rPr>
                <w:lang w:val="fr-FR"/>
              </w:rPr>
              <w:tab/>
              <w:t>Spécifications techniques et Plans</w:t>
            </w:r>
          </w:p>
          <w:p w:rsidR="008367CD" w:rsidRPr="00ED5834" w:rsidRDefault="007F7E2D" w:rsidP="0043703B">
            <w:pPr>
              <w:numPr>
                <w:ilvl w:val="0"/>
                <w:numId w:val="26"/>
              </w:numPr>
              <w:spacing w:after="160"/>
              <w:ind w:left="486" w:hanging="486"/>
              <w:jc w:val="both"/>
            </w:pPr>
            <w:r w:rsidRPr="00ED5834">
              <w:t xml:space="preserve">Les Fournitures livrées au titre du marché et les services connexes doivent satisfaire aux Cahier des Clauses Techniques spécifiées à la Section IV : Bordereau des quantités, Calendrier de livraison, Cahier des Clauses Techniques, Plans, Inspections et Essais, du document d’Appel d’offres. Si aucune norme n’y est indiquée, la norme sera supposée équivalente ou supérieure aux normes officielles dont l’application est appropriée dans le pays d’origine des fournitures. </w:t>
            </w:r>
          </w:p>
          <w:p w:rsidR="008367CD" w:rsidRPr="00ED5834" w:rsidRDefault="007F7E2D" w:rsidP="0043703B">
            <w:pPr>
              <w:numPr>
                <w:ilvl w:val="0"/>
                <w:numId w:val="26"/>
              </w:numPr>
              <w:spacing w:after="160"/>
              <w:ind w:left="490" w:hanging="490"/>
              <w:jc w:val="both"/>
            </w:pPr>
            <w:r w:rsidRPr="00ED5834">
              <w:t>Le Titulaire pourra décliner sa responsabilité pour toute étude de conception, donnée, plan, spécification ou autre document, ou toute modification de ces éléments, qui aura été fourni ou conçu par l’Autorité Contractante ou en son nom, en donnant à l’Autorité Contractante une notification indiquant qu’il décline sa responsabilité.</w:t>
            </w:r>
          </w:p>
          <w:p w:rsidR="008367CD" w:rsidRPr="00ED5834" w:rsidRDefault="007F7E2D" w:rsidP="0043703B">
            <w:pPr>
              <w:numPr>
                <w:ilvl w:val="0"/>
                <w:numId w:val="26"/>
              </w:numPr>
              <w:spacing w:after="160"/>
              <w:ind w:left="490" w:hanging="490"/>
              <w:jc w:val="both"/>
            </w:pPr>
            <w:r w:rsidRPr="00ED5834">
              <w:t>Lorsque le marché se référera aux codes et normes selon lesquels il sera exécuté, l’édition ou la version révisée desdits codes et normes sera celle spécifiée dans les Cahier des Clauses Techniques. Durant l’exécution du marché, les changements apportés auxdits codes et normes ne seront appliqués qu’après l’approbation de l’Autorité Contractante et seront traités conformément à la clause 32 du CCAG.</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59" w:name="_Toc247011435"/>
            <w:r w:rsidRPr="00ED5834">
              <w:t>Emballage et documents</w:t>
            </w:r>
            <w:bookmarkEnd w:id="459"/>
          </w:p>
        </w:tc>
        <w:tc>
          <w:tcPr>
            <w:tcW w:w="6963" w:type="dxa"/>
            <w:gridSpan w:val="2"/>
          </w:tcPr>
          <w:p w:rsidR="008367CD" w:rsidRPr="00ED5834" w:rsidRDefault="007F7E2D" w:rsidP="0043703B">
            <w:pPr>
              <w:pStyle w:val="Header2-SubClauses"/>
              <w:numPr>
                <w:ilvl w:val="1"/>
                <w:numId w:val="40"/>
              </w:numPr>
              <w:spacing w:after="160"/>
              <w:rPr>
                <w:lang w:val="fr-FR"/>
              </w:rPr>
            </w:pPr>
            <w:r w:rsidRPr="00ED5834">
              <w:rPr>
                <w:lang w:val="fr-FR"/>
              </w:rPr>
              <w:t>Le Titulaire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40"/>
              </w:numPr>
              <w:spacing w:after="160"/>
              <w:rPr>
                <w:lang w:val="fr-FR"/>
              </w:rPr>
            </w:pPr>
            <w:r w:rsidRPr="00ED5834">
              <w:rPr>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ED5834">
              <w:rPr>
                <w:b/>
                <w:bCs/>
                <w:spacing w:val="-2"/>
                <w:lang w:val="fr-FR"/>
              </w:rPr>
              <w:t>CCAP</w:t>
            </w:r>
            <w:r w:rsidRPr="00ED5834">
              <w:rPr>
                <w:spacing w:val="-2"/>
                <w:lang w:val="fr-FR"/>
              </w:rPr>
              <w:t>, et à toutes autres instructions données par l’Autorité Contractante.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0" w:name="_Toc247011436"/>
            <w:r w:rsidRPr="00ED5834">
              <w:t>Assurance</w:t>
            </w:r>
            <w:bookmarkEnd w:id="460"/>
          </w:p>
        </w:tc>
        <w:tc>
          <w:tcPr>
            <w:tcW w:w="6963" w:type="dxa"/>
            <w:gridSpan w:val="2"/>
          </w:tcPr>
          <w:p w:rsidR="008367CD" w:rsidRPr="00ED5834" w:rsidRDefault="007F7E2D" w:rsidP="0043703B">
            <w:pPr>
              <w:pStyle w:val="Header2-SubClauses"/>
              <w:numPr>
                <w:ilvl w:val="1"/>
                <w:numId w:val="41"/>
              </w:numPr>
              <w:spacing w:after="180"/>
              <w:rPr>
                <w:lang w:val="fr-FR"/>
              </w:rPr>
            </w:pPr>
            <w:r w:rsidRPr="00ED5834">
              <w:rPr>
                <w:lang w:val="fr-FR"/>
              </w:rPr>
              <w:t xml:space="preserve">Sauf indication contraire du </w:t>
            </w:r>
            <w:r w:rsidRPr="00ED5834">
              <w:rPr>
                <w:b/>
                <w:bCs/>
                <w:lang w:val="fr-FR"/>
              </w:rPr>
              <w:t>CCAP</w:t>
            </w:r>
            <w:r w:rsidRPr="00ED5834">
              <w:rPr>
                <w:lang w:val="fr-FR"/>
              </w:rPr>
              <w:t xml:space="preserve">, les fournitures livrées en exécution du présent marché seront entièrement assurées en FCFA ou en une monnaie librement convertible contre toute perte ou dommage découlant de leur fabrication ou acquisition, de leur transport, leur entreposage et leur livraison conformément aux Incoterms en vigueur ou de la manière spécifiée dans le </w:t>
            </w:r>
            <w:r w:rsidRPr="00ED5834">
              <w:rPr>
                <w:b/>
                <w:bCs/>
                <w:lang w:val="fr-FR"/>
              </w:rPr>
              <w:t>CCAP</w:t>
            </w:r>
            <w:r w:rsidRPr="00ED5834">
              <w:rPr>
                <w:lang w:val="fr-FR"/>
              </w:rPr>
              <w: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1" w:name="_Toc247011437"/>
            <w:r w:rsidRPr="00ED5834">
              <w:t>Transport</w:t>
            </w:r>
            <w:bookmarkEnd w:id="461"/>
          </w:p>
        </w:tc>
        <w:tc>
          <w:tcPr>
            <w:tcW w:w="6963" w:type="dxa"/>
            <w:gridSpan w:val="2"/>
          </w:tcPr>
          <w:p w:rsidR="008367CD" w:rsidRPr="00ED5834" w:rsidRDefault="007F7E2D" w:rsidP="0043703B">
            <w:pPr>
              <w:pStyle w:val="Header2-SubClauses"/>
              <w:numPr>
                <w:ilvl w:val="1"/>
                <w:numId w:val="42"/>
              </w:numPr>
              <w:rPr>
                <w:lang w:val="fr-FR"/>
              </w:rPr>
            </w:pPr>
            <w:r w:rsidRPr="00ED5834">
              <w:rPr>
                <w:lang w:val="fr-FR"/>
              </w:rPr>
              <w:t xml:space="preserve">Sauf indication contraire du </w:t>
            </w:r>
            <w:r w:rsidRPr="00ED5834">
              <w:rPr>
                <w:b/>
                <w:bCs/>
                <w:lang w:val="fr-FR"/>
              </w:rPr>
              <w:t>CCAP</w:t>
            </w:r>
            <w:r w:rsidRPr="00ED5834">
              <w:rPr>
                <w:lang w:val="fr-FR"/>
              </w:rPr>
              <w:t>, la responsabilité du transport des fournitures est assumée par la partie spécifiée dans les Incoterms en vigueur.</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2" w:name="_Toc247011438"/>
            <w:r w:rsidRPr="00ED5834">
              <w:t>Inspections et essais</w:t>
            </w:r>
            <w:bookmarkEnd w:id="462"/>
          </w:p>
        </w:tc>
        <w:tc>
          <w:tcPr>
            <w:tcW w:w="6963" w:type="dxa"/>
            <w:gridSpan w:val="2"/>
          </w:tcPr>
          <w:p w:rsidR="008367CD" w:rsidRPr="00ED5834" w:rsidRDefault="007F7E2D" w:rsidP="0043703B">
            <w:pPr>
              <w:pStyle w:val="Header2-SubClauses"/>
              <w:numPr>
                <w:ilvl w:val="1"/>
                <w:numId w:val="43"/>
              </w:numPr>
              <w:spacing w:after="240"/>
              <w:rPr>
                <w:lang w:val="fr-FR"/>
              </w:rPr>
            </w:pPr>
            <w:r w:rsidRPr="00ED5834">
              <w:rPr>
                <w:lang w:val="fr-FR"/>
              </w:rPr>
              <w:t xml:space="preserve">Le Titulaire effectue à ses frais et à titre gratuit pour l’Autorité Contractante tous les essais et/ou les inspections afférents aux fournitures et aux services connexes stipulés aux </w:t>
            </w:r>
            <w:r w:rsidRPr="00ED5834">
              <w:rPr>
                <w:b/>
                <w:bCs/>
                <w:lang w:val="fr-FR"/>
              </w:rPr>
              <w:t>CCAP. </w:t>
            </w:r>
          </w:p>
        </w:tc>
      </w:tr>
      <w:tr w:rsidR="007F7E2D" w:rsidRPr="00ED5834" w:rsidTr="00EE6DD5">
        <w:trPr>
          <w:gridBefore w:val="1"/>
          <w:gridAfter w:val="1"/>
          <w:wBefore w:w="18" w:type="dxa"/>
          <w:wAfter w:w="18" w:type="dxa"/>
        </w:trPr>
        <w:tc>
          <w:tcPr>
            <w:tcW w:w="2217" w:type="dxa"/>
          </w:tcPr>
          <w:p w:rsidR="008367CD" w:rsidRPr="00ED5834" w:rsidRDefault="007F7E2D" w:rsidP="008B378D">
            <w:pPr>
              <w:pStyle w:val="Outline"/>
              <w:spacing w:before="0"/>
              <w:jc w:val="both"/>
              <w:rPr>
                <w:kern w:val="0"/>
              </w:rPr>
            </w:pPr>
            <w:r w:rsidRPr="00ED5834">
              <w:rPr>
                <w:kern w:val="0"/>
              </w:rPr>
              <w:br w:type="page"/>
              <w:t>8</w:t>
            </w:r>
          </w:p>
        </w:tc>
        <w:tc>
          <w:tcPr>
            <w:tcW w:w="6963" w:type="dxa"/>
            <w:gridSpan w:val="2"/>
          </w:tcPr>
          <w:p w:rsidR="008367CD" w:rsidRPr="00ED5834" w:rsidRDefault="007F7E2D" w:rsidP="0043703B">
            <w:pPr>
              <w:pStyle w:val="Header2-SubClauses"/>
              <w:numPr>
                <w:ilvl w:val="1"/>
                <w:numId w:val="43"/>
              </w:numPr>
              <w:spacing w:after="240"/>
              <w:rPr>
                <w:lang w:val="fr-FR"/>
              </w:rPr>
            </w:pPr>
            <w:r w:rsidRPr="00ED5834">
              <w:rPr>
                <w:lang w:val="fr-FR"/>
              </w:rPr>
              <w:t xml:space="preserve">Les inspections et les essais pourront être réalisés dans les locaux du Titulaire ou de son sous-traitant, au point de livraison et/ou au lieu de destination finale des fournitures ou en un lieu quelconque visé dans le </w:t>
            </w:r>
            <w:r w:rsidRPr="00ED5834">
              <w:rPr>
                <w:b/>
                <w:bCs/>
                <w:lang w:val="fr-FR"/>
              </w:rPr>
              <w:t>CCAP</w:t>
            </w:r>
            <w:r w:rsidRPr="00ED5834">
              <w:rPr>
                <w:lang w:val="fr-FR"/>
              </w:rPr>
              <w:t>. Sous réserve de la clause 25.3 du CCAG, si les essais et/ou les inspections ont lieu dans les locaux  du Titulaire ou de son sous-traitant, toutes les facilités et l’assistance raisonnables, y compris l’accès aux plans et aux informations relatives à la fabrication, seront fournies aux inspecteurs, sans frais pour l’Autorité Contractante.</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240"/>
              <w:ind w:left="648" w:hanging="648"/>
              <w:rPr>
                <w:lang w:val="fr-FR"/>
              </w:rPr>
            </w:pPr>
            <w:r w:rsidRPr="00ED5834">
              <w:rPr>
                <w:lang w:val="fr-FR"/>
              </w:rPr>
              <w:t>25.3</w:t>
            </w:r>
            <w:r w:rsidRPr="00ED5834">
              <w:rPr>
                <w:lang w:val="fr-FR"/>
              </w:rPr>
              <w:tab/>
              <w:t>L’Autorité Contractante ou son représentant autorisé aura le droit d’assister aux essais et/ou aux inspections visées dans la clause 25.2 du CCAG, étant entendu que l’Autorité Contractante supportera la totalité des frais et dépenses engagés à cet effet, y compris, mais pas exclusivement, tous les frais de déplacement, de subsistance et d’hébergement.</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45"/>
              </w:numPr>
              <w:tabs>
                <w:tab w:val="clear" w:pos="619"/>
              </w:tabs>
              <w:spacing w:after="240"/>
              <w:rPr>
                <w:lang w:val="fr-FR"/>
              </w:rPr>
            </w:pPr>
            <w:r w:rsidRPr="00ED5834">
              <w:rPr>
                <w:lang w:val="fr-FR"/>
              </w:rPr>
              <w:t xml:space="preserve">Aussitôt que le Titulaire sera prêt à effectuer lesdits essais et inspections, il en avisera l’Autorité Contractante avec un préavis raisonnable, en indiquant le lieu et la date desdits essais et inspections. Le Titulaire se procurera auprès de toute tierce partie ou du fabricant concerné, toute autorisation ou consentement nécessaire pour permettre à l’Autorité Contractante ou à son représentant autorisé d’assister aux essais et/ou à l’inspection. </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45"/>
              </w:numPr>
              <w:tabs>
                <w:tab w:val="clear" w:pos="619"/>
              </w:tabs>
              <w:spacing w:after="240"/>
              <w:ind w:left="702" w:hanging="702"/>
              <w:rPr>
                <w:spacing w:val="-4"/>
                <w:lang w:val="fr-FR"/>
              </w:rPr>
            </w:pPr>
            <w:r w:rsidRPr="00ED5834">
              <w:rPr>
                <w:spacing w:val="-4"/>
                <w:lang w:val="fr-FR"/>
              </w:rPr>
              <w:t>L’Autorité contractante pourra demander au Titulaire d’effectuer des essais et/ou des inspections non stipulées dans le marché mais jugées nécessaires pour vérifier que les caractéristiques et le fonctionnement des fournitures sont conformes au Cahier des Clauses Techniques, aux codes et aux normes prévus dans le  marché, étant entendu que le coût raisonnable pour le Titulaire desdits essais et/ou inspections supplémentaires sera ajouté au prix du  marché. De plus, si lesdits essais et/ou inspections font obstacle à la poursuite de la fabrication et/ou empêchent le Titulaire de s’acquitter de ses autres obligations afférentes au  marché, il en sera dûment tenu compte dans les dates de livraison et les délais d’exécution et en ce qui concerne le respect des autres obligations ainsi affectées.</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45"/>
              </w:numPr>
              <w:tabs>
                <w:tab w:val="clear" w:pos="619"/>
              </w:tabs>
              <w:spacing w:after="180"/>
              <w:ind w:left="702" w:hanging="702"/>
              <w:rPr>
                <w:lang w:val="fr-FR"/>
              </w:rPr>
            </w:pPr>
            <w:r w:rsidRPr="00ED5834">
              <w:rPr>
                <w:lang w:val="fr-FR"/>
              </w:rPr>
              <w:t>Le Titulaire donnera à l’Autorité Contractante un rapport présentant les résultats des essais et/ou inspections ainsi effectuées.</w:t>
            </w:r>
          </w:p>
          <w:p w:rsidR="008367CD" w:rsidRPr="00ED5834" w:rsidRDefault="007F7E2D" w:rsidP="0043703B">
            <w:pPr>
              <w:pStyle w:val="Header2-SubClauses"/>
              <w:numPr>
                <w:ilvl w:val="1"/>
                <w:numId w:val="45"/>
              </w:numPr>
              <w:tabs>
                <w:tab w:val="clear" w:pos="619"/>
              </w:tabs>
              <w:spacing w:after="180"/>
              <w:ind w:left="702" w:hanging="690"/>
              <w:rPr>
                <w:lang w:val="fr-FR"/>
              </w:rPr>
            </w:pPr>
            <w:r w:rsidRPr="00ED5834">
              <w:rPr>
                <w:lang w:val="fr-FR"/>
              </w:rPr>
              <w:t>L’Autorité Contractante pourra refuser tout ou partie des fournitures défectueuses ou qui ne sont pas conformes aux spécifications. Le Titulaire apportera les rectifications nécessaires aux fournitures refusées ou les remplacera ou il y apportera les modifications nécessaires pour qu’elles soient conformes aux spécifications, cela sans frais pour l’Autorité Contractante, et il renouvellera les essais et/ou l’inspection, sans frais pour l’Autorité Contractante, après en avoir donné notification conformément à la clause 25.4 du CCAG.</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45"/>
              </w:numPr>
              <w:tabs>
                <w:tab w:val="clear" w:pos="619"/>
              </w:tabs>
              <w:spacing w:after="180"/>
              <w:ind w:left="702" w:hanging="690"/>
              <w:rPr>
                <w:lang w:val="fr-FR"/>
              </w:rPr>
            </w:pPr>
            <w:r w:rsidRPr="00ED5834">
              <w:rPr>
                <w:lang w:val="fr-FR"/>
              </w:rPr>
              <w:t xml:space="preserve">Le Titulaire reconnait que ni la réalisation d’un essai et/ou d’une inspection de tout ou partie des fournitures, ni la présence de l’Autorité Contractante ou de son représentant autorisé lors d’un essai et/ou d’une inspection effectuée sur les fournitures, ni la remise d’un rapport en application de la clause 25.6 du CCAG, ne dispensent le Titulaire de ses obligations de garantie ou des autres obligations stipulées dans le  marché. </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3" w:name="_Toc247011439"/>
            <w:r w:rsidRPr="00ED5834">
              <w:t>Pénalités</w:t>
            </w:r>
            <w:bookmarkEnd w:id="463"/>
          </w:p>
        </w:tc>
        <w:tc>
          <w:tcPr>
            <w:tcW w:w="6963" w:type="dxa"/>
            <w:gridSpan w:val="2"/>
          </w:tcPr>
          <w:p w:rsidR="008367CD" w:rsidRPr="00ED5834" w:rsidRDefault="007F7E2D" w:rsidP="0043703B">
            <w:pPr>
              <w:pStyle w:val="Header2-SubClauses"/>
              <w:numPr>
                <w:ilvl w:val="1"/>
                <w:numId w:val="55"/>
              </w:numPr>
              <w:spacing w:after="180"/>
              <w:rPr>
                <w:lang w:val="fr-FR"/>
              </w:rPr>
            </w:pPr>
            <w:r w:rsidRPr="00ED5834">
              <w:rPr>
                <w:spacing w:val="-2"/>
                <w:lang w:val="fr-FR"/>
              </w:rPr>
              <w:t xml:space="preserve">Sous réserve des dispositions de la clause 31 du CCAG, si le Titulaire ne livre pas l’une quelconque ou l’ensemble des fournitures ou ne rend pas les services prévus dans les délais spécifiés dans le marché, l’Autorité Contractante, sans préjudice des autres recours qu’elle détient au titre du marché, pourra déduire du prix du marché, à titre de pénalités, une somme équivalant au pourcentage stipulé dans le </w:t>
            </w:r>
            <w:r w:rsidRPr="00ED5834">
              <w:rPr>
                <w:b/>
                <w:bCs/>
                <w:spacing w:val="-2"/>
                <w:lang w:val="fr-FR"/>
              </w:rPr>
              <w:t>CCAP</w:t>
            </w:r>
            <w:r w:rsidRPr="00ED5834">
              <w:rPr>
                <w:spacing w:val="-2"/>
                <w:lang w:val="fr-FR"/>
              </w:rPr>
              <w:t xml:space="preserve"> du prix des fournitures livrées en retard ou des services connexes non réalisés, pour chaque semaine ou fraction de semaine de retard, jusqu’à la livraison ou la prestation effective, à concurrence d’un montant maximum correspondant au pourcentage du montant du marché indiqué dans le </w:t>
            </w:r>
            <w:r w:rsidRPr="00ED5834">
              <w:rPr>
                <w:b/>
                <w:bCs/>
                <w:spacing w:val="-2"/>
                <w:lang w:val="fr-FR"/>
              </w:rPr>
              <w:t>CCAP</w:t>
            </w:r>
            <w:r w:rsidRPr="00ED5834">
              <w:rPr>
                <w:spacing w:val="-2"/>
                <w:lang w:val="fr-FR"/>
              </w:rPr>
              <w:t>. Lorsque ce maximum sera atteint, l’Autorité Contractante pourra résilier le Marché en application de la clause 34 du CCAG.</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4" w:name="_Toc247011440"/>
            <w:r w:rsidRPr="00ED5834">
              <w:t>Garantie</w:t>
            </w:r>
            <w:bookmarkEnd w:id="464"/>
          </w:p>
        </w:tc>
        <w:tc>
          <w:tcPr>
            <w:tcW w:w="6963" w:type="dxa"/>
            <w:gridSpan w:val="2"/>
          </w:tcPr>
          <w:p w:rsidR="008367CD" w:rsidRPr="00ED5834" w:rsidRDefault="007F7E2D" w:rsidP="0043703B">
            <w:pPr>
              <w:pStyle w:val="Header2-SubClauses"/>
              <w:numPr>
                <w:ilvl w:val="1"/>
                <w:numId w:val="56"/>
              </w:numPr>
              <w:tabs>
                <w:tab w:val="clear" w:pos="619"/>
              </w:tabs>
              <w:spacing w:after="180"/>
              <w:rPr>
                <w:lang w:val="fr-FR"/>
              </w:rPr>
            </w:pPr>
            <w:r w:rsidRPr="00ED5834">
              <w:rPr>
                <w:lang w:val="fr-FR"/>
              </w:rPr>
              <w:t xml:space="preserve">Le Titulaire garantit que les Fournitures sont neuves et n’ont pas été utilisées, qu’elles sont du modèle le plus récent ou courant, et qu’elles comportent toutes les dernières améliorations en matière de conception et de matériaux, sauf disposition contraire du marché. </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56"/>
              </w:numPr>
              <w:tabs>
                <w:tab w:val="clear" w:pos="619"/>
              </w:tabs>
              <w:rPr>
                <w:lang w:val="fr-FR"/>
              </w:rPr>
            </w:pPr>
            <w:r w:rsidRPr="00ED5834">
              <w:rPr>
                <w:lang w:val="fr-FR"/>
              </w:rPr>
              <w:t>Sous réserve de la clause 21.1(b) du CCAG, le Titulaire garantit en outre que les fournitures seront exemptes de tous défauts liés à une action ou à une omission du Titulaire ou liés à un défaut de conception, de matériaux et de fabrication, de nature à empêcher leur utilisation normale dans les conditions particulières à la Côte  d’Ivoire.</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56"/>
              </w:numPr>
              <w:tabs>
                <w:tab w:val="clear" w:pos="619"/>
              </w:tabs>
              <w:rPr>
                <w:lang w:val="fr-FR"/>
              </w:rPr>
            </w:pPr>
            <w:r w:rsidRPr="00ED5834">
              <w:rPr>
                <w:lang w:val="fr-FR"/>
              </w:rPr>
              <w:t xml:space="preserve">Sauf disposition contraire du </w:t>
            </w:r>
            <w:r w:rsidRPr="00ED5834">
              <w:rPr>
                <w:b/>
                <w:bCs/>
                <w:lang w:val="fr-FR"/>
              </w:rPr>
              <w:t>CCAP</w:t>
            </w:r>
            <w:r w:rsidRPr="00ED5834">
              <w:rPr>
                <w:lang w:val="fr-FR"/>
              </w:rPr>
              <w:t xml:space="preserve">, </w:t>
            </w:r>
            <w:r w:rsidRPr="00ED5834">
              <w:rPr>
                <w:spacing w:val="-2"/>
                <w:lang w:val="fr-FR"/>
              </w:rPr>
              <w:t xml:space="preserve">la garantie demeurera valide douze (12) mois après la livraison de tout ou partie des fournitures, le cas échéant, à leur destination finale indiquée au </w:t>
            </w:r>
            <w:r w:rsidRPr="00ED5834">
              <w:rPr>
                <w:b/>
                <w:bCs/>
                <w:spacing w:val="-2"/>
                <w:lang w:val="fr-FR"/>
              </w:rPr>
              <w:t>CCAP</w:t>
            </w:r>
            <w:r w:rsidRPr="00ED5834">
              <w:rPr>
                <w:spacing w:val="-2"/>
                <w:lang w:val="fr-FR"/>
              </w:rPr>
              <w:t>, telle que précisée dans le marché</w:t>
            </w:r>
            <w:r w:rsidRPr="00ED5834">
              <w:rPr>
                <w:lang w:val="fr-FR"/>
              </w:rPr>
              <w:t>.</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pStyle w:val="Header2-SubClauses"/>
              <w:numPr>
                <w:ilvl w:val="1"/>
                <w:numId w:val="56"/>
              </w:numPr>
              <w:tabs>
                <w:tab w:val="clear" w:pos="619"/>
              </w:tabs>
              <w:rPr>
                <w:lang w:val="fr-FR"/>
              </w:rPr>
            </w:pPr>
            <w:r w:rsidRPr="00ED5834">
              <w:rPr>
                <w:spacing w:val="-2"/>
                <w:lang w:val="fr-FR"/>
              </w:rPr>
              <w:t>L’Autorité Contractante notifiera toute réclamation au Titulaire, dans les meilleurs délais après constatation des défauts, en indiquant la nature desdits défauts et en fournissant les preuves disponibles. L’Autorité Contractante permettra  au Titulaire d’inspecter lesdits défauts.</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rPr>
                <w:lang w:val="en-US"/>
              </w:rPr>
            </w:pPr>
          </w:p>
        </w:tc>
        <w:tc>
          <w:tcPr>
            <w:tcW w:w="6963" w:type="dxa"/>
            <w:gridSpan w:val="2"/>
          </w:tcPr>
          <w:p w:rsidR="008367CD" w:rsidRPr="00ED5834" w:rsidRDefault="007F7E2D" w:rsidP="0043703B">
            <w:pPr>
              <w:pStyle w:val="Header2-SubClauses"/>
              <w:numPr>
                <w:ilvl w:val="1"/>
                <w:numId w:val="56"/>
              </w:numPr>
              <w:tabs>
                <w:tab w:val="clear" w:pos="619"/>
              </w:tabs>
              <w:rPr>
                <w:lang w:val="fr-FR"/>
              </w:rPr>
            </w:pPr>
            <w:r w:rsidRPr="00ED5834">
              <w:rPr>
                <w:spacing w:val="-2"/>
                <w:lang w:val="fr-FR"/>
              </w:rPr>
              <w:t xml:space="preserve">À la réception d’une telle réclamation, le Titulaire réparera ou remplacera rapidement, dans le délai prévu à cet effet au </w:t>
            </w:r>
            <w:r w:rsidRPr="00ED5834">
              <w:rPr>
                <w:b/>
                <w:bCs/>
                <w:spacing w:val="-2"/>
                <w:lang w:val="fr-FR"/>
              </w:rPr>
              <w:t>CCAP</w:t>
            </w:r>
            <w:r w:rsidRPr="00ED5834">
              <w:rPr>
                <w:spacing w:val="-2"/>
                <w:lang w:val="fr-FR"/>
              </w:rPr>
              <w:t>, les fournitures ou les pièces défectueuses, sans frais pour l’Autorité Contractante.</w:t>
            </w:r>
          </w:p>
          <w:p w:rsidR="008367CD" w:rsidRPr="00ED5834" w:rsidRDefault="007F7E2D" w:rsidP="0043703B">
            <w:pPr>
              <w:pStyle w:val="Header2-SubClauses"/>
              <w:numPr>
                <w:ilvl w:val="1"/>
                <w:numId w:val="56"/>
              </w:numPr>
              <w:tabs>
                <w:tab w:val="clear" w:pos="619"/>
              </w:tabs>
              <w:rPr>
                <w:lang w:val="fr-FR"/>
              </w:rPr>
            </w:pPr>
            <w:r w:rsidRPr="00ED5834">
              <w:rPr>
                <w:spacing w:val="-2"/>
                <w:lang w:val="fr-FR"/>
              </w:rPr>
              <w:t xml:space="preserve">Si le Titulaire, après en avoir reçu notification, ne remédie pas au défaut dans le délai prescrit par le </w:t>
            </w:r>
            <w:r w:rsidRPr="00ED5834">
              <w:rPr>
                <w:b/>
                <w:bCs/>
                <w:spacing w:val="-2"/>
                <w:lang w:val="fr-FR"/>
              </w:rPr>
              <w:t>CCAP</w:t>
            </w:r>
            <w:r w:rsidRPr="00ED5834">
              <w:rPr>
                <w:spacing w:val="-2"/>
                <w:lang w:val="fr-FR"/>
              </w:rPr>
              <w:t>, l’Autorité Contractante peut entreprendre, dans un d</w:t>
            </w:r>
            <w:r w:rsidRPr="00ED5834">
              <w:rPr>
                <w:lang w:val="fr-FR"/>
              </w:rPr>
              <w:t xml:space="preserve">élai raisonnable, </w:t>
            </w:r>
            <w:r w:rsidRPr="00ED5834">
              <w:rPr>
                <w:spacing w:val="-2"/>
                <w:lang w:val="fr-FR"/>
              </w:rPr>
              <w:t>aux risques et aux frais  du Titulaire, toute action de recours nécessaire, sans préjudice des autres recours dont l’Autorité Contractante dispose envers le Titulaire en application du marché.</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5" w:name="_Toc247011441"/>
            <w:r w:rsidRPr="00ED5834">
              <w:t>Brevets</w:t>
            </w:r>
            <w:bookmarkEnd w:id="465"/>
          </w:p>
        </w:tc>
        <w:tc>
          <w:tcPr>
            <w:tcW w:w="6963" w:type="dxa"/>
            <w:gridSpan w:val="2"/>
          </w:tcPr>
          <w:p w:rsidR="00CE27B6" w:rsidRPr="00ED5834" w:rsidRDefault="007F7E2D">
            <w:pPr>
              <w:pStyle w:val="Header2-SubClauses"/>
              <w:tabs>
                <w:tab w:val="clear" w:pos="619"/>
              </w:tabs>
              <w:ind w:left="648" w:hanging="648"/>
              <w:rPr>
                <w:spacing w:val="-4"/>
                <w:lang w:val="fr-FR"/>
              </w:rPr>
            </w:pPr>
            <w:r w:rsidRPr="00ED5834">
              <w:rPr>
                <w:lang w:val="fr-FR"/>
              </w:rPr>
              <w:t>28.1</w:t>
            </w:r>
            <w:r w:rsidRPr="00ED5834">
              <w:rPr>
                <w:lang w:val="fr-FR"/>
              </w:rPr>
              <w:tab/>
              <w:t>À condition que l’Autorité Contractante se conforme à la clause 28.2 du CCAG, le Titulaire indemnisera et garantira l’Autorité Contractante, ses employés et ses administrateurs, contre toute poursuite judiciaire, dommage, réclamation, perte, pénalité et frais de toute nature, y compris les frais d’avocat, pouvant être intentée ou incomber à l’Autorité Contractante par suite d’une infraction réelle ou présumée sur tout brevet, modèle déposé, marque de fabrique, droits d’auteur ou droits de propriété intellectuelle enregistrés ou en vigueur à la date du marché, en raison de :</w:t>
            </w:r>
          </w:p>
          <w:p w:rsidR="008367CD" w:rsidRPr="00ED5834" w:rsidRDefault="007F7E2D" w:rsidP="0043703B">
            <w:pPr>
              <w:numPr>
                <w:ilvl w:val="0"/>
                <w:numId w:val="27"/>
              </w:numPr>
              <w:spacing w:after="200"/>
              <w:ind w:left="1152" w:hanging="486"/>
              <w:jc w:val="both"/>
            </w:pPr>
            <w:r w:rsidRPr="00ED5834">
              <w:t xml:space="preserve">l’installation des fournitures par le Titulaire ou l’utilisation des fournitures en Côte  d’Ivoire; et </w:t>
            </w:r>
          </w:p>
          <w:p w:rsidR="008367CD" w:rsidRPr="00ED5834" w:rsidRDefault="007F7E2D" w:rsidP="0043703B">
            <w:pPr>
              <w:numPr>
                <w:ilvl w:val="0"/>
                <w:numId w:val="27"/>
              </w:numPr>
              <w:spacing w:after="200"/>
              <w:ind w:left="1152" w:hanging="486"/>
              <w:jc w:val="both"/>
            </w:pPr>
            <w:r w:rsidRPr="00ED5834">
              <w:t xml:space="preserve">la vente dans tout pays des biens produits au moyen des fournitures. </w:t>
            </w:r>
          </w:p>
          <w:p w:rsidR="00CE27B6" w:rsidRPr="00ED5834" w:rsidRDefault="007F7E2D">
            <w:pPr>
              <w:spacing w:after="240"/>
              <w:ind w:left="648" w:hanging="648"/>
              <w:jc w:val="both"/>
              <w:rPr>
                <w:sz w:val="16"/>
              </w:rPr>
            </w:pPr>
            <w:r w:rsidRPr="00ED5834">
              <w:tab/>
              <w:t>Cette obligation d’indemnisation ne couvrira aucune utilisation des fournitures ou d’une partie des fournitures à des fins autres que celles indiquées dans le marché ou pouvant en être raisonnablement déduites, conformément au marché.</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spacing w:after="220"/>
              <w:ind w:left="648" w:hanging="648"/>
              <w:jc w:val="both"/>
            </w:pPr>
            <w:r w:rsidRPr="00ED5834">
              <w:t>28.2</w:t>
            </w:r>
            <w:r w:rsidRPr="00ED5834">
              <w:tab/>
              <w:t>Dans le cas où une procédure serait intentée ou une réclamation dirigée contre l’Autorité Contractante dans le contexte de la clause 28.1 du CCAG, l’Autorité Contractante en avisera le Titulaire sans délai, en lui adressant une notification à cet effet, et le Titulaire pourra, à ses propres frais et au nom de l’Autorité Contractante, mener ladite procédure ou le règlement de cette réclamation, et engager toutes négociations en vue de régler ladite procédure ou réclamation.</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240"/>
              <w:ind w:left="648" w:hanging="648"/>
              <w:rPr>
                <w:lang w:val="fr-FR"/>
              </w:rPr>
            </w:pPr>
            <w:r w:rsidRPr="00ED5834">
              <w:rPr>
                <w:lang w:val="fr-FR"/>
              </w:rPr>
              <w:t>28.3</w:t>
            </w:r>
            <w:r w:rsidRPr="00ED5834">
              <w:rPr>
                <w:lang w:val="fr-FR"/>
              </w:rPr>
              <w:tab/>
              <w:t xml:space="preserve">Si le Titulaire ne notifie pas à l’Autorité Contractante, dans les vingt-huit (28) jours suivant la réception de la notification, qu’il entend mener ladite procédure ou réclamation, l’Autorité Contractante sera libre de le faire en son propre nom. </w:t>
            </w:r>
          </w:p>
          <w:p w:rsidR="008367CD" w:rsidRPr="00ED5834" w:rsidRDefault="007F7E2D" w:rsidP="0043703B">
            <w:pPr>
              <w:pStyle w:val="Header2-SubClauses"/>
              <w:numPr>
                <w:ilvl w:val="1"/>
                <w:numId w:val="57"/>
              </w:numPr>
              <w:tabs>
                <w:tab w:val="clear" w:pos="619"/>
              </w:tabs>
              <w:spacing w:after="240"/>
              <w:rPr>
                <w:lang w:val="fr-FR"/>
              </w:rPr>
            </w:pPr>
            <w:r w:rsidRPr="00ED5834">
              <w:rPr>
                <w:lang w:val="fr-FR"/>
              </w:rPr>
              <w:t>L’Autorité Contractante devra, si le Titulaire le lui demande, fournir  au Titulaire toute l’assistance disponible pour assurer la conduite de la procédure ou le règlement de la réclamation, auquel cas le Titulaire remboursera à l’Autorité Contractante tous les frais raisonnables qu’il aura encourus à cet effet.</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240"/>
              <w:ind w:left="648" w:hanging="648"/>
              <w:rPr>
                <w:lang w:val="fr-FR"/>
              </w:rPr>
            </w:pPr>
            <w:r w:rsidRPr="00ED5834">
              <w:rPr>
                <w:lang w:val="fr-FR"/>
              </w:rPr>
              <w:t>28.5</w:t>
            </w:r>
            <w:r w:rsidRPr="00ED5834">
              <w:rPr>
                <w:lang w:val="fr-FR"/>
              </w:rPr>
              <w:tab/>
              <w:t xml:space="preserve">L’Autorité Contractante indemnisera et garantira le Titulaire, ses employés, ses administrateurs et ses sous-traitants, contre toute poursuite judiciaire, dommage, réclamation, perte, pénalité et frais de toute nature, y compris les frais d’avocat, qu’une telle poursuite soit intentée à l’encontre du Titulaire, ou que de tels frais incombent  au Titulaire, par suite d’une infraction réelle ou présumée de tout brevet, modèle déposé, marque de fabrique, droits d’auteur ou droits de propriété intellectuelle enregistrés ou en vigueur à la date du </w:t>
            </w:r>
            <w:r w:rsidR="00256CF8">
              <w:rPr>
                <w:lang w:val="fr-FR"/>
              </w:rPr>
              <w:t>marché</w:t>
            </w:r>
            <w:r w:rsidRPr="00ED5834">
              <w:rPr>
                <w:lang w:val="fr-FR"/>
              </w:rPr>
              <w:t>, au sujet de plans, de données, de dessins, de spécifications ou d’autres documents ou matériaux fournis ou conçus par ou au nom de l’Autorité Contractante.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pPr>
            <w:bookmarkStart w:id="466" w:name="_Toc247011442"/>
            <w:r w:rsidRPr="00ED5834">
              <w:t>Limite de responsabilité</w:t>
            </w:r>
            <w:bookmarkEnd w:id="466"/>
          </w:p>
          <w:p w:rsidR="008367CD" w:rsidRPr="00ED5834" w:rsidRDefault="008367CD" w:rsidP="008B378D">
            <w:pPr>
              <w:jc w:val="both"/>
              <w:rPr>
                <w:lang w:val="en-US"/>
              </w:rPr>
            </w:pPr>
          </w:p>
        </w:tc>
        <w:tc>
          <w:tcPr>
            <w:tcW w:w="6963" w:type="dxa"/>
            <w:gridSpan w:val="2"/>
          </w:tcPr>
          <w:p w:rsidR="00CE27B6" w:rsidRPr="00ED5834" w:rsidRDefault="007F7E2D">
            <w:pPr>
              <w:pStyle w:val="Header2-SubClauses"/>
              <w:ind w:left="648" w:hanging="648"/>
              <w:rPr>
                <w:lang w:val="fr-FR"/>
              </w:rPr>
            </w:pPr>
            <w:r w:rsidRPr="00ED5834">
              <w:rPr>
                <w:lang w:val="fr-FR"/>
              </w:rPr>
              <w:t>29.1</w:t>
            </w:r>
            <w:r w:rsidRPr="00ED5834">
              <w:rPr>
                <w:lang w:val="fr-FR"/>
              </w:rPr>
              <w:tab/>
              <w:t>Sauf en cas de négligence grave ou de faute intentionnelle :</w:t>
            </w:r>
          </w:p>
          <w:p w:rsidR="008367CD" w:rsidRPr="00ED5834" w:rsidRDefault="007F7E2D" w:rsidP="0043703B">
            <w:pPr>
              <w:numPr>
                <w:ilvl w:val="0"/>
                <w:numId w:val="28"/>
              </w:numPr>
              <w:spacing w:after="200"/>
              <w:ind w:left="1242" w:hanging="580"/>
              <w:jc w:val="both"/>
            </w:pPr>
            <w:r w:rsidRPr="00ED5834">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Titulaire de payer des pénalités contractuelles à l’Autorité Contractante ; </w:t>
            </w:r>
          </w:p>
          <w:p w:rsidR="008367CD" w:rsidRPr="00ED5834" w:rsidRDefault="007F7E2D" w:rsidP="0043703B">
            <w:pPr>
              <w:numPr>
                <w:ilvl w:val="0"/>
                <w:numId w:val="28"/>
              </w:numPr>
              <w:spacing w:after="240"/>
              <w:ind w:left="1238" w:hanging="576"/>
              <w:jc w:val="both"/>
            </w:pPr>
            <w:r w:rsidRPr="00ED5834">
              <w:t>L’obligation globale que le Titulaire peut assumer envers l’Autorité Contractante au titre du marché ou au titre de la responsabilité civile ou autre, ne saurait excéder le montant du marché, étant entendu que cette limitation de responsabilité ne s’appliquera pas aux frais de réparation ou de remplacement du matériel défectueux, ni à l’obligation du Titulaire d’indemniser l’Autorité Contractante en cas d’infraction sur un brevet.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7" w:name="_Toc247011443"/>
            <w:r w:rsidRPr="00ED5834">
              <w:t>Modifications des lois et règlements</w:t>
            </w:r>
            <w:bookmarkEnd w:id="467"/>
          </w:p>
        </w:tc>
        <w:tc>
          <w:tcPr>
            <w:tcW w:w="6963" w:type="dxa"/>
            <w:gridSpan w:val="2"/>
          </w:tcPr>
          <w:p w:rsidR="00CE27B6" w:rsidRPr="00ED5834" w:rsidRDefault="007F7E2D">
            <w:pPr>
              <w:pStyle w:val="Header2-SubClauses"/>
              <w:spacing w:after="180"/>
              <w:ind w:left="648" w:hanging="648"/>
              <w:rPr>
                <w:sz w:val="16"/>
                <w:lang w:val="fr-FR"/>
              </w:rPr>
            </w:pPr>
            <w:r w:rsidRPr="00ED5834">
              <w:rPr>
                <w:lang w:val="fr-FR"/>
              </w:rPr>
              <w:t>30.1</w:t>
            </w:r>
            <w:r w:rsidRPr="00ED5834">
              <w:rPr>
                <w:lang w:val="fr-FR"/>
              </w:rPr>
              <w:tab/>
            </w:r>
            <w:r w:rsidRPr="00ED5834">
              <w:rPr>
                <w:spacing w:val="-4"/>
                <w:lang w:val="fr-FR"/>
              </w:rPr>
              <w:t>À moins que le marché n’en dispose autrement, si après la date correspondant à 28 jours avant la date de soumission des offres, une loi, un décret, un arrêté ou règlement local ayant force de loi est adopté, promulgué, abrogé ou modifié en Côte  d’Ivoire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Titulaire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clause 14 du CCAG.</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8" w:name="_Toc247011444"/>
            <w:r w:rsidRPr="00ED5834">
              <w:t>Force majeure</w:t>
            </w:r>
            <w:bookmarkEnd w:id="468"/>
          </w:p>
        </w:tc>
        <w:tc>
          <w:tcPr>
            <w:tcW w:w="6963" w:type="dxa"/>
            <w:gridSpan w:val="2"/>
          </w:tcPr>
          <w:p w:rsidR="00CE27B6" w:rsidRPr="00ED5834" w:rsidRDefault="007F7E2D">
            <w:pPr>
              <w:pStyle w:val="Header2-SubClauses"/>
              <w:spacing w:after="180"/>
              <w:ind w:left="648" w:hanging="648"/>
              <w:rPr>
                <w:sz w:val="16"/>
                <w:lang w:val="fr-FR"/>
              </w:rPr>
            </w:pPr>
            <w:r w:rsidRPr="00ED5834">
              <w:rPr>
                <w:spacing w:val="-2"/>
                <w:lang w:val="fr-FR"/>
              </w:rPr>
              <w:t>31.1</w:t>
            </w:r>
            <w:r w:rsidRPr="00ED5834">
              <w:rPr>
                <w:spacing w:val="-2"/>
                <w:lang w:val="fr-FR"/>
              </w:rPr>
              <w:tab/>
              <w:t>Le Titulaire ne sera pas exposé à la saisie de son cautionnement définitif, à des pénalités ou à la résiliation du marché pour non-exécution si, et dans la mesure où, son retard ou tout autre manquement dans l’exécution des obligations qui lui incombent au titre du marché est dû à un cas de Force majeure.</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180"/>
              <w:ind w:left="648" w:hanging="648"/>
              <w:rPr>
                <w:spacing w:val="-2"/>
                <w:lang w:val="fr-FR"/>
              </w:rPr>
            </w:pPr>
            <w:r w:rsidRPr="00ED5834">
              <w:rPr>
                <w:spacing w:val="-2"/>
                <w:lang w:val="fr-FR"/>
              </w:rPr>
              <w:t>31.2</w:t>
            </w:r>
            <w:r w:rsidRPr="00ED5834">
              <w:rPr>
                <w:spacing w:val="-2"/>
                <w:lang w:val="fr-FR"/>
              </w:rPr>
              <w:tab/>
            </w:r>
            <w:r w:rsidRPr="00ED5834">
              <w:rPr>
                <w:spacing w:val="-4"/>
                <w:lang w:val="fr-FR"/>
              </w:rPr>
              <w:t xml:space="preserve">Aux fins de la présente Clause, l’expression « Force majeure » désigne un événement échappant au contrôle  du Titulaire, qui n’est pas attribuable à sa faute ou à sa négligence et qui est imprévisible et inévitable. De tels événements peuvent inclure, sans que cette liste soit limitative, les actes de l’Autorité Contractante au titre de la souveraineté de l’État, les guerres et révolutions, incendies, inondations, épidémies, mesures de quarantaine et d’embargo sur le </w:t>
            </w:r>
            <w:r w:rsidR="004A482B" w:rsidRPr="00ED5834">
              <w:rPr>
                <w:spacing w:val="-4"/>
                <w:lang w:val="fr-FR"/>
              </w:rPr>
              <w:t>fret</w:t>
            </w:r>
            <w:r w:rsidRPr="00ED5834">
              <w:rPr>
                <w:spacing w:val="-4"/>
                <w:lang w:val="fr-FR"/>
              </w:rPr>
              <w:t>.</w:t>
            </w:r>
          </w:p>
          <w:p w:rsidR="00CE27B6" w:rsidRPr="00ED5834" w:rsidRDefault="007F7E2D">
            <w:pPr>
              <w:pStyle w:val="Header2-SubClauses"/>
              <w:spacing w:after="180"/>
              <w:ind w:left="648" w:hanging="648"/>
              <w:rPr>
                <w:lang w:val="fr-FR"/>
              </w:rPr>
            </w:pPr>
            <w:r w:rsidRPr="00ED5834">
              <w:rPr>
                <w:spacing w:val="-2"/>
                <w:lang w:val="fr-FR"/>
              </w:rPr>
              <w:t>31.3</w:t>
            </w:r>
            <w:r w:rsidRPr="00ED5834">
              <w:rPr>
                <w:spacing w:val="-2"/>
                <w:lang w:val="fr-FR"/>
              </w:rPr>
              <w:tab/>
            </w:r>
            <w:r w:rsidRPr="00ED5834">
              <w:rPr>
                <w:spacing w:val="-4"/>
                <w:lang w:val="fr-FR"/>
              </w:rPr>
              <w:t>En cas de force  majeure, le Titulaire notifiera sans délai par écrit à l’Autorité Contractante l’existence de celle-ci et ses motifs. Sous réserve d’instructions contraires, par écrit, de l’Autorité Contractante, le Titulaire continuera à remplir ses obligations contractuelles dans la mesure du possible, et s’efforcera de continuer à remplir les obligations dont l’exécution n’est pas entravée par le cas de force majeure.</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69" w:name="_Toc247011445"/>
            <w:r w:rsidRPr="00ED5834">
              <w:t>Ordres de modification et avenants au marché</w:t>
            </w:r>
            <w:bookmarkEnd w:id="469"/>
          </w:p>
        </w:tc>
        <w:tc>
          <w:tcPr>
            <w:tcW w:w="6963" w:type="dxa"/>
            <w:gridSpan w:val="2"/>
          </w:tcPr>
          <w:p w:rsidR="00CE27B6" w:rsidRPr="00ED5834" w:rsidRDefault="007F7E2D">
            <w:pPr>
              <w:pStyle w:val="Header2-SubClauses"/>
              <w:spacing w:after="240"/>
              <w:ind w:left="648" w:hanging="648"/>
              <w:rPr>
                <w:lang w:val="fr-FR"/>
              </w:rPr>
            </w:pPr>
            <w:r w:rsidRPr="00ED5834">
              <w:rPr>
                <w:spacing w:val="-2"/>
                <w:lang w:val="fr-FR"/>
              </w:rPr>
              <w:t>32.1</w:t>
            </w:r>
            <w:r w:rsidRPr="00ED5834">
              <w:rPr>
                <w:spacing w:val="-2"/>
                <w:lang w:val="fr-FR"/>
              </w:rPr>
              <w:tab/>
              <w:t>L’Autorité Contractante peut demander à tout moment  au Titulaire, par notification, conformément aux dispositions de la clause 8 du CCAG, d’apporter des modifications dans le cadre général du  marché, dans un ou plusieurs des domaines suivants :</w:t>
            </w:r>
          </w:p>
          <w:p w:rsidR="008367CD" w:rsidRPr="00ED5834" w:rsidRDefault="007F7E2D" w:rsidP="0043703B">
            <w:pPr>
              <w:numPr>
                <w:ilvl w:val="0"/>
                <w:numId w:val="29"/>
              </w:numPr>
              <w:spacing w:after="240"/>
              <w:ind w:left="1242" w:hanging="580"/>
              <w:jc w:val="both"/>
            </w:pPr>
            <w:r w:rsidRPr="00ED5834">
              <w:t xml:space="preserve">les plans, conceptions ou spécifications, lorsque les fournitures à livrer au titre du marché doivent être fabriquées spécialement pour l’Autorité Contractante ; </w:t>
            </w:r>
          </w:p>
          <w:p w:rsidR="008367CD" w:rsidRPr="00ED5834" w:rsidRDefault="007F7E2D" w:rsidP="0043703B">
            <w:pPr>
              <w:numPr>
                <w:ilvl w:val="0"/>
                <w:numId w:val="29"/>
              </w:numPr>
              <w:spacing w:after="240"/>
              <w:ind w:left="1242" w:hanging="580"/>
              <w:jc w:val="both"/>
            </w:pPr>
            <w:r w:rsidRPr="00ED5834">
              <w:rPr>
                <w:spacing w:val="-2"/>
              </w:rPr>
              <w:t>la méthode d’expédition ou d’emballage </w:t>
            </w:r>
            <w:r w:rsidRPr="00ED5834">
              <w:t>;</w:t>
            </w:r>
          </w:p>
          <w:p w:rsidR="008367CD" w:rsidRPr="00ED5834" w:rsidRDefault="007F7E2D" w:rsidP="0043703B">
            <w:pPr>
              <w:numPr>
                <w:ilvl w:val="0"/>
                <w:numId w:val="29"/>
              </w:numPr>
              <w:spacing w:after="240"/>
              <w:ind w:left="1242" w:hanging="580"/>
              <w:jc w:val="both"/>
            </w:pPr>
            <w:r w:rsidRPr="00ED5834">
              <w:rPr>
                <w:spacing w:val="-2"/>
              </w:rPr>
              <w:t>le lieu de livraison </w:t>
            </w:r>
            <w:r w:rsidRPr="00ED5834">
              <w:t>; et</w:t>
            </w:r>
          </w:p>
          <w:p w:rsidR="008367CD" w:rsidRPr="00ED5834" w:rsidRDefault="007F7E2D" w:rsidP="0043703B">
            <w:pPr>
              <w:numPr>
                <w:ilvl w:val="0"/>
                <w:numId w:val="29"/>
              </w:numPr>
              <w:spacing w:after="240"/>
              <w:ind w:left="1242" w:hanging="580"/>
              <w:jc w:val="both"/>
            </w:pPr>
            <w:r w:rsidRPr="00ED5834">
              <w:rPr>
                <w:spacing w:val="-2"/>
              </w:rPr>
              <w:t>les services connexes qui doivent être fournis par le Titulaire</w:t>
            </w:r>
            <w:r w:rsidRPr="00ED5834">
              <w:t>.</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240"/>
              <w:ind w:left="648" w:hanging="648"/>
              <w:rPr>
                <w:lang w:val="fr-FR"/>
              </w:rPr>
            </w:pPr>
            <w:r w:rsidRPr="00ED5834">
              <w:rPr>
                <w:lang w:val="fr-FR"/>
              </w:rPr>
              <w:t>32.2</w:t>
            </w:r>
            <w:r w:rsidRPr="00ED5834">
              <w:rPr>
                <w:lang w:val="fr-FR"/>
              </w:rPr>
              <w:tab/>
              <w:t>Si l’une des modifications ci-dessus entraîne une augmentation ou une réduction du coût ou du temps nécessaire  au Titulaire pour exécuter toute partie du  marché, le prix du marché et/ou le calendrier de livraison/de réalisation sera modifié de façon équitable et le marché sera modifié en conséquence. Toute demande d’ajustement  formulée par le Titulaire au titre de la présente clause doit être déposée dans les vingt-huit (28) jours suivant la date de réception, par le Titulaire, de l’ordre de modification émis par l’Autorité  Contractante.</w:t>
            </w:r>
          </w:p>
          <w:p w:rsidR="00CE27B6" w:rsidRPr="00ED5834" w:rsidRDefault="007F7E2D">
            <w:pPr>
              <w:pStyle w:val="Header2-SubClauses"/>
              <w:spacing w:after="240"/>
              <w:ind w:left="648" w:hanging="648"/>
              <w:rPr>
                <w:lang w:val="fr-FR"/>
              </w:rPr>
            </w:pPr>
            <w:r w:rsidRPr="00ED5834">
              <w:rPr>
                <w:lang w:val="fr-FR"/>
              </w:rPr>
              <w:t>32.3</w:t>
            </w:r>
            <w:r w:rsidRPr="00ED5834">
              <w:rPr>
                <w:lang w:val="fr-FR"/>
              </w:rPr>
              <w:tab/>
              <w:t>Le prix que demandera le Titulaire, en échange de la prestation de tout service connexe qui pourra être nécessaire mais qui ne figurait pas dans le  marché, sera convenu d’avance par les parties et n’excédera pas les tarifs demandés par le Titulaire à d’autres clients au titre de services analogues.</w:t>
            </w:r>
          </w:p>
          <w:p w:rsidR="008367CD" w:rsidRPr="00ED5834" w:rsidRDefault="007F7E2D" w:rsidP="008B378D">
            <w:pPr>
              <w:spacing w:after="240"/>
              <w:ind w:left="612" w:hanging="612"/>
              <w:jc w:val="both"/>
            </w:pPr>
            <w:r w:rsidRPr="00ED5834">
              <w:t xml:space="preserve">32.4 </w:t>
            </w:r>
            <w:r w:rsidRPr="00ED5834">
              <w:tab/>
              <w:t>Sous réserve des dispositions ci-dessus, aucune variation ou modification des termes du marché ne sera faite autrement que par un avenant écrit</w:t>
            </w:r>
            <w:r w:rsidR="004A482B" w:rsidRPr="00ED5834">
              <w:t xml:space="preserve">, </w:t>
            </w:r>
            <w:r w:rsidRPr="00ED5834">
              <w:t>signé par les parties</w:t>
            </w:r>
            <w:r w:rsidR="004A482B" w:rsidRPr="00ED5834">
              <w:t xml:space="preserve"> et approuvé par l’autorité compétente</w:t>
            </w:r>
            <w:r w:rsidRPr="00ED5834">
              <w: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70" w:name="_Toc247011446"/>
            <w:r w:rsidRPr="00ED5834">
              <w:t>Prorogation des délais</w:t>
            </w:r>
            <w:bookmarkEnd w:id="470"/>
          </w:p>
        </w:tc>
        <w:tc>
          <w:tcPr>
            <w:tcW w:w="6963" w:type="dxa"/>
            <w:gridSpan w:val="2"/>
          </w:tcPr>
          <w:p w:rsidR="00CE27B6" w:rsidRPr="00ED5834" w:rsidRDefault="007F7E2D">
            <w:pPr>
              <w:pStyle w:val="Header2-SubClauses"/>
              <w:ind w:left="648" w:hanging="648"/>
              <w:rPr>
                <w:sz w:val="16"/>
                <w:lang w:val="fr-FR"/>
              </w:rPr>
            </w:pPr>
            <w:r w:rsidRPr="00ED5834">
              <w:rPr>
                <w:lang w:val="fr-FR"/>
              </w:rPr>
              <w:t>33.1</w:t>
            </w:r>
            <w:r w:rsidRPr="00ED5834">
              <w:rPr>
                <w:lang w:val="fr-FR"/>
              </w:rPr>
              <w:tab/>
              <w:t xml:space="preserve">Si à tout moment pendant l’exécution du  marché, le Titulaire ou ses sous-traitants se heurtent à une situation qui les empêche de livrer les fournitures ou de fournir les services connexes dans les délais prévus à la clause 12 du CCAG, le Titulaire avisera immédiatement l’Autorité Contractante du retard par écrit, de sa durée probable et du motif. Aussitôt que possible après réception de la notification  effectuée par le Titulaire, l’Autorité Contractante évaluera la situation et pourra, à sa discrétion, proroger les délais impartis au Titulaire pour exécuter le  marché, auquel cas la prorogation sera </w:t>
            </w:r>
            <w:r w:rsidR="004A482B" w:rsidRPr="00ED5834">
              <w:rPr>
                <w:lang w:val="fr-FR"/>
              </w:rPr>
              <w:t>confirmée</w:t>
            </w:r>
            <w:r w:rsidRPr="00ED5834">
              <w:rPr>
                <w:lang w:val="fr-FR"/>
              </w:rPr>
              <w:t xml:space="preserve"> par les parties, par voie d’avenant au marché.</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spacing w:after="180"/>
              <w:ind w:left="648" w:hanging="648"/>
              <w:rPr>
                <w:lang w:val="fr-FR"/>
              </w:rPr>
            </w:pPr>
            <w:r w:rsidRPr="00ED5834">
              <w:rPr>
                <w:lang w:val="fr-FR"/>
              </w:rPr>
              <w:t>33.2</w:t>
            </w:r>
            <w:r w:rsidRPr="00ED5834">
              <w:rPr>
                <w:lang w:val="fr-FR"/>
              </w:rPr>
              <w:tab/>
              <w:t>À l’exception du cas de force majeure visé dans la clause 31 du CCAG, u</w:t>
            </w:r>
            <w:r w:rsidRPr="00ED5834">
              <w:rPr>
                <w:spacing w:val="-2"/>
                <w:lang w:val="fr-FR"/>
              </w:rPr>
              <w:t>n retard de la part  du Titulaire dans l’exécution de ses obligations l’exposera à l’application des pénalités prévues dans la clause 26 du CCAG, sauf si une prorogation des délais a été accordée en vertu de la clause 33.1 du CCAG.</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71" w:name="_Toc247011447"/>
            <w:r w:rsidRPr="00ED5834">
              <w:t>Résiliation</w:t>
            </w:r>
            <w:bookmarkEnd w:id="471"/>
          </w:p>
        </w:tc>
        <w:tc>
          <w:tcPr>
            <w:tcW w:w="6963" w:type="dxa"/>
            <w:gridSpan w:val="2"/>
          </w:tcPr>
          <w:p w:rsidR="00CE27B6" w:rsidRPr="00ED5834" w:rsidRDefault="007F7E2D">
            <w:pPr>
              <w:pStyle w:val="Header2-SubClauses"/>
              <w:tabs>
                <w:tab w:val="clear" w:pos="619"/>
              </w:tabs>
              <w:spacing w:after="180"/>
              <w:ind w:left="522" w:hanging="522"/>
              <w:rPr>
                <w:lang w:val="fr-FR"/>
              </w:rPr>
            </w:pPr>
            <w:r w:rsidRPr="00ED5834">
              <w:rPr>
                <w:lang w:val="fr-FR"/>
              </w:rPr>
              <w:t>34.1</w:t>
            </w:r>
            <w:r w:rsidRPr="00ED5834">
              <w:rPr>
                <w:lang w:val="fr-FR"/>
              </w:rPr>
              <w:tab/>
              <w:t>Résiliation pour manquement du Titulaire</w:t>
            </w:r>
          </w:p>
          <w:p w:rsidR="008367CD" w:rsidRPr="00ED5834" w:rsidRDefault="007F7E2D" w:rsidP="0043703B">
            <w:pPr>
              <w:numPr>
                <w:ilvl w:val="0"/>
                <w:numId w:val="30"/>
              </w:numPr>
              <w:tabs>
                <w:tab w:val="left" w:pos="1062"/>
              </w:tabs>
              <w:spacing w:after="180"/>
              <w:ind w:left="1062" w:hanging="540"/>
              <w:jc w:val="both"/>
            </w:pPr>
            <w:r w:rsidRPr="00ED5834">
              <w:rPr>
                <w:spacing w:val="-2"/>
              </w:rPr>
              <w:t>L’Autorité Contractante peut, sans préjudice des autres recours dont elle dispose en cas de rupture de contrat, notifier par écrit au Titulaire la résiliation pour manquement à ses obligations, de la totalité ou d’une partie du  marché:</w:t>
            </w:r>
          </w:p>
        </w:tc>
      </w:tr>
      <w:tr w:rsidR="007F7E2D" w:rsidRPr="00ED5834" w:rsidTr="00EE6DD5">
        <w:trPr>
          <w:gridAfter w:val="2"/>
          <w:wAfter w:w="36" w:type="dxa"/>
        </w:trPr>
        <w:tc>
          <w:tcPr>
            <w:tcW w:w="2235" w:type="dxa"/>
            <w:gridSpan w:val="2"/>
          </w:tcPr>
          <w:p w:rsidR="008367CD" w:rsidRPr="00ED5834" w:rsidRDefault="008367CD" w:rsidP="008B378D">
            <w:pPr>
              <w:jc w:val="both"/>
            </w:pPr>
          </w:p>
        </w:tc>
        <w:tc>
          <w:tcPr>
            <w:tcW w:w="6945" w:type="dxa"/>
          </w:tcPr>
          <w:p w:rsidR="008367CD" w:rsidRPr="00ED5834" w:rsidRDefault="007F7E2D" w:rsidP="0043703B">
            <w:pPr>
              <w:numPr>
                <w:ilvl w:val="0"/>
                <w:numId w:val="31"/>
              </w:numPr>
              <w:tabs>
                <w:tab w:val="left" w:pos="1602"/>
              </w:tabs>
              <w:spacing w:after="180"/>
              <w:ind w:left="1602" w:hanging="540"/>
              <w:jc w:val="both"/>
            </w:pPr>
            <w:r w:rsidRPr="00ED5834">
              <w:rPr>
                <w:spacing w:val="-2"/>
              </w:rPr>
              <w:t>si le Titulaire manque à livrer tout ou partie des fournitures dans les délais spécifiés dans le marché ou dans les délais prolongés par l’Autorité Contractante conformément aux dispositions de la clause 33 du CCAG ; ou</w:t>
            </w:r>
          </w:p>
          <w:p w:rsidR="008367CD" w:rsidRPr="00ED5834" w:rsidRDefault="007F7E2D" w:rsidP="0043703B">
            <w:pPr>
              <w:numPr>
                <w:ilvl w:val="0"/>
                <w:numId w:val="31"/>
              </w:numPr>
              <w:tabs>
                <w:tab w:val="left" w:pos="1602"/>
              </w:tabs>
              <w:spacing w:after="180"/>
              <w:ind w:left="1602" w:hanging="540"/>
              <w:jc w:val="both"/>
            </w:pPr>
            <w:r w:rsidRPr="00ED5834">
              <w:rPr>
                <w:spacing w:val="-2"/>
              </w:rPr>
              <w:t>si le Titulaire manque à exécuter toute autre obligation au titre du  marché.</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numPr>
                <w:ilvl w:val="0"/>
                <w:numId w:val="30"/>
              </w:numPr>
              <w:tabs>
                <w:tab w:val="left" w:pos="1062"/>
              </w:tabs>
              <w:spacing w:after="180"/>
              <w:ind w:left="1062" w:hanging="540"/>
              <w:jc w:val="both"/>
              <w:rPr>
                <w:spacing w:val="-2"/>
              </w:rPr>
            </w:pPr>
            <w:r w:rsidRPr="00ED5834">
              <w:rPr>
                <w:spacing w:val="-2"/>
              </w:rPr>
              <w:t>L’autorité Contractante ne peut demander la résiliation pour manquement du titulaire à ses obligations en application des dispositions de la clause 34.1(a) du CCAG qu’après mise en demeure préalable restée sans effet dans le délai fixé par la règlementation en vigueur</w:t>
            </w:r>
          </w:p>
          <w:p w:rsidR="008367CD" w:rsidRPr="00ED5834" w:rsidRDefault="007F7E2D" w:rsidP="0043703B">
            <w:pPr>
              <w:numPr>
                <w:ilvl w:val="0"/>
                <w:numId w:val="30"/>
              </w:numPr>
              <w:tabs>
                <w:tab w:val="left" w:pos="1062"/>
              </w:tabs>
              <w:spacing w:after="180"/>
              <w:ind w:left="1062" w:hanging="540"/>
              <w:jc w:val="both"/>
            </w:pPr>
            <w:r w:rsidRPr="00ED5834">
              <w:rPr>
                <w:spacing w:val="-2"/>
              </w:rPr>
              <w:t xml:space="preserve">Au cas où l’Autorité Contractante résilie tout ou partie du  marché, en application des dispositions de la clause 34.1 (a) du CCAG, l’Autorité contractante </w:t>
            </w:r>
            <w:r w:rsidR="004A482B" w:rsidRPr="00ED5834">
              <w:rPr>
                <w:spacing w:val="-2"/>
              </w:rPr>
              <w:t xml:space="preserve">procèdera au remplacement du titulaire défaillant selon la réglementation en vigueur </w:t>
            </w:r>
            <w:r w:rsidRPr="00ED5834">
              <w:rPr>
                <w:spacing w:val="-2"/>
              </w:rPr>
              <w:t>p</w:t>
            </w:r>
            <w:r w:rsidR="004A482B" w:rsidRPr="00ED5834">
              <w:rPr>
                <w:spacing w:val="-2"/>
              </w:rPr>
              <w:t>o</w:t>
            </w:r>
            <w:r w:rsidRPr="00ED5834">
              <w:rPr>
                <w:spacing w:val="-2"/>
              </w:rPr>
              <w:t>u</w:t>
            </w:r>
            <w:r w:rsidR="004A482B" w:rsidRPr="00ED5834">
              <w:rPr>
                <w:spacing w:val="-2"/>
              </w:rPr>
              <w:t>r</w:t>
            </w:r>
            <w:r w:rsidRPr="00ED5834">
              <w:rPr>
                <w:spacing w:val="-2"/>
              </w:rPr>
              <w:t xml:space="preserve"> acquérir, des fournitures ou des services connexes semblables à ceux non reçus ou non exécutés et le Titulaire sera responsable envers l’Autorité contractante de tout coût supplémentaire qui en résulterait. Toutefois, le Titulaire continuera à exécuter le marché dans la mesure où il n’est pas résilié.</w:t>
            </w: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tabs>
                <w:tab w:val="clear" w:pos="619"/>
              </w:tabs>
              <w:spacing w:after="240"/>
              <w:ind w:left="522" w:hanging="522"/>
              <w:rPr>
                <w:lang w:val="fr-FR"/>
              </w:rPr>
            </w:pPr>
            <w:r w:rsidRPr="00ED5834">
              <w:rPr>
                <w:lang w:val="fr-FR"/>
              </w:rPr>
              <w:t>34.2</w:t>
            </w:r>
            <w:r w:rsidRPr="00ED5834">
              <w:rPr>
                <w:lang w:val="fr-FR"/>
              </w:rPr>
              <w:tab/>
              <w:t>Résiliation de plein droit sans indemnité</w:t>
            </w:r>
          </w:p>
          <w:p w:rsidR="00CE27B6" w:rsidRPr="00ED5834" w:rsidRDefault="007F7E2D">
            <w:pPr>
              <w:jc w:val="both"/>
            </w:pPr>
            <w:r w:rsidRPr="00ED5834">
              <w:t>Le marché est résilié de plein droit sans indemnité :</w:t>
            </w:r>
          </w:p>
          <w:p w:rsidR="008367CD" w:rsidRPr="00ED5834" w:rsidRDefault="008367CD" w:rsidP="008B378D">
            <w:pPr>
              <w:jc w:val="both"/>
              <w:rPr>
                <w:rFonts w:ascii="Tahoma" w:hAnsi="Tahoma" w:cs="Tahoma"/>
                <w:szCs w:val="22"/>
              </w:rPr>
            </w:pPr>
          </w:p>
          <w:p w:rsidR="008367CD" w:rsidRPr="00ED5834" w:rsidRDefault="007F7E2D" w:rsidP="0043703B">
            <w:pPr>
              <w:numPr>
                <w:ilvl w:val="0"/>
                <w:numId w:val="67"/>
              </w:numPr>
              <w:tabs>
                <w:tab w:val="left" w:pos="1062"/>
              </w:tabs>
              <w:spacing w:after="180"/>
              <w:jc w:val="both"/>
              <w:rPr>
                <w:spacing w:val="-2"/>
              </w:rPr>
            </w:pPr>
            <w:r w:rsidRPr="00ED5834">
              <w:rPr>
                <w:spacing w:val="-2"/>
              </w:rPr>
              <w:t>en cas de décès du Titulaire personne physique, si l’Autorité Contractante n’accepte pas, s’il y a lieu, les offres qui peuvent être faites par les héritiers pour la continuation des travaux ;</w:t>
            </w:r>
          </w:p>
          <w:p w:rsidR="008367CD" w:rsidRPr="00ED5834" w:rsidRDefault="007F7E2D" w:rsidP="0043703B">
            <w:pPr>
              <w:numPr>
                <w:ilvl w:val="0"/>
                <w:numId w:val="67"/>
              </w:numPr>
              <w:tabs>
                <w:tab w:val="left" w:pos="1062"/>
              </w:tabs>
              <w:spacing w:after="180"/>
              <w:jc w:val="both"/>
              <w:rPr>
                <w:spacing w:val="-2"/>
              </w:rPr>
            </w:pPr>
            <w:r w:rsidRPr="00ED5834">
              <w:rPr>
                <w:spacing w:val="-2"/>
              </w:rPr>
              <w:t>en cas de faillite, si l’Autorité Contractante n’accepte pas, dans l’éventualité où le syndic aurait été autorisé par le tribunal à continuer l’exploitation de l’entreprise, les offres qui peuvent être faites par ledit syndic pour la continuation ;</w:t>
            </w:r>
          </w:p>
          <w:p w:rsidR="008367CD" w:rsidRPr="00ED5834" w:rsidRDefault="007F7E2D" w:rsidP="0043703B">
            <w:pPr>
              <w:numPr>
                <w:ilvl w:val="0"/>
                <w:numId w:val="67"/>
              </w:numPr>
              <w:tabs>
                <w:tab w:val="left" w:pos="1062"/>
              </w:tabs>
              <w:spacing w:after="180"/>
              <w:jc w:val="both"/>
              <w:rPr>
                <w:spacing w:val="-2"/>
              </w:rPr>
            </w:pPr>
            <w:r w:rsidRPr="00ED5834">
              <w:rPr>
                <w:spacing w:val="-2"/>
              </w:rPr>
              <w:t>en cas de liquidation des biens ou de règlement judiciaire, si le Titulaire n’est pas autorisé à continuer l’exploitation de son entreprise.</w:t>
            </w:r>
          </w:p>
          <w:p w:rsidR="00CE27B6" w:rsidRPr="00ED5834" w:rsidRDefault="007F7E2D">
            <w:pPr>
              <w:jc w:val="both"/>
            </w:pPr>
            <w:r w:rsidRPr="00ED5834">
              <w:t>Dans les cas mentionnés aux paragraphes b) et c) ci-dessus, les mesures conservatoires ou de sécurité dont l’urgence apparaît, en attendant une décision définitive du tribunal, sont prises d’office et mises à la charge du titulaire du marché.</w:t>
            </w:r>
          </w:p>
          <w:p w:rsidR="008367CD" w:rsidRPr="00ED5834" w:rsidRDefault="008367CD" w:rsidP="008B378D">
            <w:pPr>
              <w:jc w:val="both"/>
              <w:rPr>
                <w:rFonts w:ascii="Tahoma" w:hAnsi="Tahoma" w:cs="Tahoma"/>
                <w:szCs w:val="22"/>
              </w:rPr>
            </w:pP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CE27B6" w:rsidRPr="00ED5834" w:rsidRDefault="007F7E2D">
            <w:pPr>
              <w:pStyle w:val="Header2-SubClauses"/>
              <w:ind w:left="648" w:hanging="648"/>
              <w:rPr>
                <w:lang w:val="fr-FR"/>
              </w:rPr>
            </w:pPr>
            <w:r w:rsidRPr="00ED5834">
              <w:rPr>
                <w:lang w:val="fr-FR"/>
              </w:rPr>
              <w:t>34.3</w:t>
            </w:r>
            <w:r w:rsidRPr="00ED5834">
              <w:rPr>
                <w:lang w:val="fr-FR"/>
              </w:rPr>
              <w:tab/>
              <w:t>Résiliation pour convenance</w:t>
            </w:r>
          </w:p>
          <w:p w:rsidR="008367CD" w:rsidRPr="00ED5834" w:rsidRDefault="007F7E2D" w:rsidP="0043703B">
            <w:pPr>
              <w:numPr>
                <w:ilvl w:val="0"/>
                <w:numId w:val="32"/>
              </w:numPr>
              <w:jc w:val="both"/>
              <w:rPr>
                <w:spacing w:val="-2"/>
              </w:rPr>
            </w:pPr>
            <w:r w:rsidRPr="00ED5834">
              <w:rPr>
                <w:spacing w:val="-2"/>
              </w:rPr>
              <w:t>L’Autorité Contractante peut à tout moment demander la résiliation de tout ou partie du marché par notification écrite adressée à la Structure chargée des marchés publics lorsque la réalisation du marché est devenue inutile ou inadaptée compte tenu des nécessités du service public. L’arrêté de résiliation précisera que la résiliation intervient unilatéralement pour raison de convenance, dans quelle mesure l’exécution des tâches stipulées dans le marché prend fin et la date à laquelle la résiliation prend effet.</w:t>
            </w:r>
          </w:p>
          <w:p w:rsidR="008367CD" w:rsidRPr="00ED5834" w:rsidRDefault="008367CD" w:rsidP="008B378D">
            <w:pPr>
              <w:jc w:val="both"/>
              <w:rPr>
                <w:spacing w:val="-2"/>
              </w:rPr>
            </w:pPr>
          </w:p>
        </w:tc>
      </w:tr>
      <w:tr w:rsidR="007F7E2D" w:rsidRPr="00ED5834" w:rsidTr="00EE6DD5">
        <w:trPr>
          <w:gridBefore w:val="1"/>
          <w:gridAfter w:val="1"/>
          <w:wBefore w:w="18" w:type="dxa"/>
          <w:wAfter w:w="18" w:type="dxa"/>
        </w:trPr>
        <w:tc>
          <w:tcPr>
            <w:tcW w:w="2217" w:type="dxa"/>
          </w:tcPr>
          <w:p w:rsidR="008367CD" w:rsidRPr="00ED5834" w:rsidRDefault="008367CD" w:rsidP="008B378D">
            <w:pPr>
              <w:jc w:val="both"/>
            </w:pPr>
          </w:p>
        </w:tc>
        <w:tc>
          <w:tcPr>
            <w:tcW w:w="6963" w:type="dxa"/>
            <w:gridSpan w:val="2"/>
          </w:tcPr>
          <w:p w:rsidR="008367CD" w:rsidRPr="00ED5834" w:rsidRDefault="007F7E2D" w:rsidP="0043703B">
            <w:pPr>
              <w:numPr>
                <w:ilvl w:val="0"/>
                <w:numId w:val="32"/>
              </w:numPr>
              <w:jc w:val="both"/>
              <w:rPr>
                <w:spacing w:val="-2"/>
              </w:rPr>
            </w:pPr>
            <w:r w:rsidRPr="00ED5834">
              <w:rPr>
                <w:spacing w:val="-2"/>
              </w:rPr>
              <w:t>L’Autorité Contractante prendra livraison, aux prix et aux conditions du  marché, des fournitures terminées et prêtes à être expédiées dans les vingt-huit (28) jours suivant la réception par le Titulaire de l’arrêté de résiliation pour raison de convenance. S’agissant des autres fournitures restantes, l’Autorité Contractante peut décider :</w:t>
            </w:r>
          </w:p>
          <w:p w:rsidR="008367CD" w:rsidRPr="00ED5834" w:rsidRDefault="008367CD" w:rsidP="008B378D">
            <w:pPr>
              <w:jc w:val="both"/>
              <w:rPr>
                <w:spacing w:val="-2"/>
                <w:lang w:val="en-US"/>
              </w:rPr>
            </w:pPr>
          </w:p>
          <w:p w:rsidR="008367CD" w:rsidRPr="00ED5834" w:rsidRDefault="007F7E2D" w:rsidP="0043703B">
            <w:pPr>
              <w:numPr>
                <w:ilvl w:val="0"/>
                <w:numId w:val="33"/>
              </w:numPr>
              <w:spacing w:after="200"/>
              <w:ind w:left="1188" w:hanging="468"/>
              <w:jc w:val="both"/>
            </w:pPr>
            <w:r w:rsidRPr="00ED5834">
              <w:rPr>
                <w:spacing w:val="-2"/>
              </w:rPr>
              <w:t>de faire terminer et livrer toute partie de ces fournitures aux prix et conditions du  marché; et/ou</w:t>
            </w:r>
          </w:p>
          <w:p w:rsidR="008367CD" w:rsidRPr="00ED5834" w:rsidRDefault="007F7E2D" w:rsidP="0043703B">
            <w:pPr>
              <w:numPr>
                <w:ilvl w:val="0"/>
                <w:numId w:val="33"/>
              </w:numPr>
              <w:spacing w:after="200"/>
              <w:ind w:left="1224"/>
              <w:jc w:val="both"/>
            </w:pPr>
            <w:r w:rsidRPr="00ED5834">
              <w:rPr>
                <w:spacing w:val="-2"/>
              </w:rPr>
              <w:t>d’annuler le reste et de payer au Titulaire un montant convenu au titre des fournitures et des services connexes partiellement terminés et des matériaux que le Titulaire s’est déjà procurés</w:t>
            </w:r>
            <w:r w:rsidRPr="00ED5834">
              <w:t>.</w:t>
            </w:r>
          </w:p>
        </w:tc>
      </w:tr>
      <w:tr w:rsidR="007F7E2D" w:rsidRPr="00ED5834" w:rsidTr="00EE6DD5">
        <w:trPr>
          <w:gridBefore w:val="1"/>
          <w:gridAfter w:val="1"/>
          <w:wBefore w:w="18" w:type="dxa"/>
          <w:wAfter w:w="18" w:type="dxa"/>
        </w:trPr>
        <w:tc>
          <w:tcPr>
            <w:tcW w:w="2217" w:type="dxa"/>
          </w:tcPr>
          <w:p w:rsidR="008367CD" w:rsidRPr="00ED5834" w:rsidRDefault="007F7E2D" w:rsidP="0043703B">
            <w:pPr>
              <w:pStyle w:val="SectionVStyle1"/>
              <w:numPr>
                <w:ilvl w:val="0"/>
                <w:numId w:val="21"/>
              </w:numPr>
              <w:jc w:val="both"/>
              <w:rPr>
                <w:b w:val="0"/>
              </w:rPr>
            </w:pPr>
            <w:bookmarkStart w:id="472" w:name="_Toc247011448"/>
            <w:r w:rsidRPr="00ED5834">
              <w:t>Cession</w:t>
            </w:r>
            <w:bookmarkEnd w:id="472"/>
          </w:p>
        </w:tc>
        <w:tc>
          <w:tcPr>
            <w:tcW w:w="6963" w:type="dxa"/>
            <w:gridSpan w:val="2"/>
          </w:tcPr>
          <w:p w:rsidR="00CE27B6" w:rsidRPr="00ED5834" w:rsidRDefault="007F7E2D">
            <w:pPr>
              <w:pStyle w:val="Header2-SubClauses"/>
              <w:ind w:left="648" w:hanging="648"/>
              <w:rPr>
                <w:lang w:val="fr-FR"/>
              </w:rPr>
            </w:pPr>
            <w:r w:rsidRPr="00ED5834">
              <w:rPr>
                <w:spacing w:val="-2"/>
                <w:lang w:val="fr-FR"/>
              </w:rPr>
              <w:t>35.1</w:t>
            </w:r>
            <w:r w:rsidRPr="00ED5834">
              <w:rPr>
                <w:spacing w:val="-2"/>
                <w:lang w:val="fr-FR"/>
              </w:rPr>
              <w:tab/>
              <w:t>À moins d’en avoir reçu par écrit le consentement préalable de l’autre partie, ni l’Autorité Contractante ni le Titulaire ne cédera, en totalité ou en partie, ses obligations contractuelles au titre du  marché.</w:t>
            </w:r>
          </w:p>
        </w:tc>
      </w:tr>
    </w:tbl>
    <w:p w:rsidR="008367CD" w:rsidRPr="00ED5834" w:rsidRDefault="008367CD" w:rsidP="008B378D">
      <w:pPr>
        <w:jc w:val="both"/>
      </w:pPr>
    </w:p>
    <w:p w:rsidR="008367CD" w:rsidRPr="00ED5834" w:rsidRDefault="008367CD" w:rsidP="008B378D">
      <w:pPr>
        <w:pStyle w:val="Sous-titre"/>
        <w:jc w:val="both"/>
        <w:rPr>
          <w:b w:val="0"/>
          <w:sz w:val="24"/>
          <w:lang w:val="fr-FR"/>
        </w:rPr>
      </w:pPr>
    </w:p>
    <w:p w:rsidR="008367CD" w:rsidRPr="00ED5834" w:rsidRDefault="008367CD" w:rsidP="008B378D">
      <w:pPr>
        <w:pStyle w:val="Sous-titre"/>
        <w:jc w:val="both"/>
        <w:rPr>
          <w:b w:val="0"/>
          <w:sz w:val="24"/>
          <w:lang w:val="fr-FR"/>
        </w:rPr>
      </w:pPr>
    </w:p>
    <w:bookmarkEnd w:id="429"/>
    <w:bookmarkEnd w:id="430"/>
    <w:bookmarkEnd w:id="431"/>
    <w:p w:rsidR="007F7E2D" w:rsidRPr="00ED5834" w:rsidRDefault="007F7E2D" w:rsidP="00CE3512">
      <w:pPr>
        <w:pStyle w:val="Sous-titre"/>
        <w:jc w:val="both"/>
        <w:rPr>
          <w:sz w:val="40"/>
          <w:lang w:val="fr-FR"/>
        </w:rPr>
        <w:sectPr w:rsidR="007F7E2D" w:rsidRPr="00ED5834" w:rsidSect="00212277">
          <w:endnotePr>
            <w:numFmt w:val="decimal"/>
            <w:numRestart w:val="eachSect"/>
          </w:endnotePr>
          <w:pgSz w:w="12240" w:h="15840" w:code="1"/>
          <w:pgMar w:top="1440" w:right="1440" w:bottom="1440" w:left="180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638"/>
        <w:gridCol w:w="7380"/>
      </w:tblGrid>
      <w:tr w:rsidR="007F7E2D" w:rsidRPr="00212277" w:rsidTr="00743A2E">
        <w:trPr>
          <w:trHeight w:val="1840"/>
        </w:trPr>
        <w:tc>
          <w:tcPr>
            <w:tcW w:w="9018" w:type="dxa"/>
            <w:gridSpan w:val="2"/>
            <w:tcBorders>
              <w:top w:val="nil"/>
              <w:left w:val="nil"/>
              <w:bottom w:val="nil"/>
              <w:right w:val="nil"/>
            </w:tcBorders>
            <w:vAlign w:val="center"/>
          </w:tcPr>
          <w:p w:rsidR="008367CD" w:rsidRPr="00212277" w:rsidRDefault="007F7E2D" w:rsidP="00212277">
            <w:pPr>
              <w:pStyle w:val="Titre1"/>
              <w:rPr>
                <w:sz w:val="40"/>
                <w:szCs w:val="40"/>
              </w:rPr>
            </w:pPr>
            <w:bookmarkStart w:id="473" w:name="_Toc77392475"/>
            <w:bookmarkStart w:id="474" w:name="_Toc343788901"/>
            <w:r w:rsidRPr="00212277">
              <w:rPr>
                <w:sz w:val="40"/>
                <w:szCs w:val="40"/>
              </w:rPr>
              <w:t>Section VI</w:t>
            </w:r>
            <w:r w:rsidR="00462237">
              <w:rPr>
                <w:sz w:val="40"/>
                <w:szCs w:val="40"/>
              </w:rPr>
              <w:t>I</w:t>
            </w:r>
            <w:r w:rsidRPr="00212277">
              <w:rPr>
                <w:sz w:val="40"/>
                <w:szCs w:val="40"/>
              </w:rPr>
              <w:t>. Cahier des Clauses Administratives Particulières. (CCAP)</w:t>
            </w:r>
            <w:bookmarkEnd w:id="473"/>
            <w:bookmarkEnd w:id="474"/>
          </w:p>
        </w:tc>
      </w:tr>
      <w:tr w:rsidR="007F7E2D" w:rsidRPr="00ED5834" w:rsidTr="00212277">
        <w:tc>
          <w:tcPr>
            <w:tcW w:w="9018" w:type="dxa"/>
            <w:gridSpan w:val="2"/>
            <w:tcBorders>
              <w:top w:val="nil"/>
              <w:left w:val="nil"/>
              <w:bottom w:val="single" w:sz="12" w:space="0" w:color="auto"/>
              <w:right w:val="nil"/>
            </w:tcBorders>
          </w:tcPr>
          <w:p w:rsidR="00CE27B6" w:rsidRPr="00ED5834" w:rsidRDefault="007F7E2D">
            <w:pPr>
              <w:pStyle w:val="Pieddepage"/>
              <w:tabs>
                <w:tab w:val="clear" w:pos="9504"/>
              </w:tabs>
              <w:spacing w:before="0" w:after="200"/>
              <w:jc w:val="both"/>
              <w:rPr>
                <w:lang w:val="fr-FR"/>
              </w:rPr>
            </w:pPr>
            <w:r w:rsidRPr="00ED5834">
              <w:rPr>
                <w:lang w:val="fr-FR"/>
              </w:rPr>
              <w:t>Le Cahier des Clauses Administratives Particulières. (CCAP) précise le Cahier des Clauses Administratives Générales (CCAG). Lorsqu’il y a contradiction, les clauses ci</w:t>
            </w:r>
            <w:r w:rsidRPr="00ED5834">
              <w:rPr>
                <w:lang w:val="fr-FR"/>
              </w:rPr>
              <w:noBreakHyphen/>
              <w:t>après prévalent par rapport aux clauses du CCAG.</w:t>
            </w:r>
          </w:p>
          <w:p w:rsidR="00CE27B6" w:rsidRPr="00ED5834" w:rsidRDefault="007F7E2D">
            <w:pPr>
              <w:pStyle w:val="Pieddepage"/>
              <w:keepNext/>
              <w:tabs>
                <w:tab w:val="clear" w:pos="9504"/>
              </w:tabs>
              <w:spacing w:before="0" w:after="200"/>
              <w:jc w:val="both"/>
              <w:rPr>
                <w:i/>
                <w:iCs/>
                <w:lang w:val="fr-FR"/>
              </w:rPr>
            </w:pPr>
            <w:r w:rsidRPr="00ED5834">
              <w:rPr>
                <w:i/>
                <w:iCs/>
                <w:lang w:val="fr-FR"/>
              </w:rPr>
              <w:t xml:space="preserve">[L’Autorité Contractante sélectionne et insère le texte approprié en utilisant les exemples fournis ci-dessous ou un texte différent acceptable; et supprime le texte en italique] </w:t>
            </w:r>
          </w:p>
        </w:tc>
      </w:tr>
      <w:tr w:rsidR="007F7E2D" w:rsidRPr="00ED5834" w:rsidTr="00212277">
        <w:tc>
          <w:tcPr>
            <w:tcW w:w="1638" w:type="dxa"/>
            <w:tcBorders>
              <w:top w:val="single" w:sz="12" w:space="0" w:color="auto"/>
              <w:bottom w:val="single" w:sz="6" w:space="0" w:color="auto"/>
            </w:tcBorders>
          </w:tcPr>
          <w:p w:rsidR="008367CD" w:rsidRPr="00ED5834" w:rsidRDefault="007F7E2D" w:rsidP="008B378D">
            <w:pPr>
              <w:spacing w:after="200"/>
              <w:jc w:val="both"/>
              <w:rPr>
                <w:b/>
              </w:rPr>
            </w:pPr>
            <w:r w:rsidRPr="00ED5834">
              <w:rPr>
                <w:b/>
              </w:rPr>
              <w:t>CCAG 1.1 (g)</w:t>
            </w:r>
          </w:p>
        </w:tc>
        <w:tc>
          <w:tcPr>
            <w:tcW w:w="7380" w:type="dxa"/>
            <w:tcBorders>
              <w:top w:val="single" w:sz="12" w:space="0" w:color="auto"/>
              <w:bottom w:val="single" w:sz="6" w:space="0" w:color="auto"/>
            </w:tcBorders>
          </w:tcPr>
          <w:p w:rsidR="008367CD" w:rsidRPr="00ED5834" w:rsidRDefault="007F7E2D" w:rsidP="008B378D">
            <w:pPr>
              <w:tabs>
                <w:tab w:val="right" w:pos="7164"/>
              </w:tabs>
              <w:spacing w:after="200"/>
              <w:jc w:val="both"/>
            </w:pPr>
            <w:r w:rsidRPr="00ED5834">
              <w:t xml:space="preserve">L’Autorité Contractante est : </w:t>
            </w:r>
            <w:r w:rsidRPr="00ED5834">
              <w:rPr>
                <w:i/>
                <w:iCs/>
              </w:rPr>
              <w:t>[insérer le nom légal complet]</w:t>
            </w:r>
            <w:r w:rsidRPr="00ED5834">
              <w:rPr>
                <w:u w:val="single"/>
              </w:rPr>
              <w:tab/>
            </w:r>
          </w:p>
        </w:tc>
      </w:tr>
      <w:tr w:rsidR="007F7E2D" w:rsidRPr="00ED5834" w:rsidTr="00212277">
        <w:tc>
          <w:tcPr>
            <w:tcW w:w="1638" w:type="dxa"/>
            <w:tcBorders>
              <w:top w:val="single" w:sz="6" w:space="0" w:color="auto"/>
            </w:tcBorders>
          </w:tcPr>
          <w:p w:rsidR="008367CD" w:rsidRPr="00ED5834" w:rsidRDefault="007F7E2D" w:rsidP="008B378D">
            <w:pPr>
              <w:spacing w:after="200"/>
              <w:jc w:val="both"/>
              <w:rPr>
                <w:b/>
              </w:rPr>
            </w:pPr>
            <w:r w:rsidRPr="00ED5834">
              <w:rPr>
                <w:b/>
              </w:rPr>
              <w:t>CCAG 1.1 (l)</w:t>
            </w:r>
          </w:p>
        </w:tc>
        <w:tc>
          <w:tcPr>
            <w:tcW w:w="7380" w:type="dxa"/>
            <w:tcBorders>
              <w:top w:val="single" w:sz="6" w:space="0" w:color="auto"/>
            </w:tcBorders>
          </w:tcPr>
          <w:p w:rsidR="008367CD" w:rsidRPr="00ED5834" w:rsidRDefault="007F7E2D" w:rsidP="008B378D">
            <w:pPr>
              <w:tabs>
                <w:tab w:val="right" w:pos="7164"/>
              </w:tabs>
              <w:spacing w:after="200"/>
              <w:jc w:val="both"/>
            </w:pPr>
            <w:r w:rsidRPr="00ED5834">
              <w:t xml:space="preserve">Le(s) lieu(x) de destination(s) finale(s) est(sont) : </w:t>
            </w:r>
            <w:r w:rsidRPr="00ED5834">
              <w:rPr>
                <w:i/>
                <w:iCs/>
              </w:rPr>
              <w:t>[insérer le(s) nom(s)]</w:t>
            </w:r>
            <w:r w:rsidRPr="00ED5834">
              <w:rPr>
                <w:u w:val="single"/>
              </w:rPr>
              <w:tab/>
            </w:r>
          </w:p>
        </w:tc>
      </w:tr>
      <w:tr w:rsidR="007F7E2D" w:rsidRPr="00ED5834" w:rsidTr="00743A2E">
        <w:tc>
          <w:tcPr>
            <w:tcW w:w="1638" w:type="dxa"/>
          </w:tcPr>
          <w:p w:rsidR="008367CD" w:rsidRPr="00ED5834" w:rsidRDefault="007F7E2D" w:rsidP="008B378D">
            <w:pPr>
              <w:spacing w:after="200"/>
              <w:jc w:val="both"/>
              <w:rPr>
                <w:b/>
              </w:rPr>
            </w:pPr>
            <w:r w:rsidRPr="00ED5834">
              <w:rPr>
                <w:b/>
              </w:rPr>
              <w:t>CCAG 4.2 (b)</w:t>
            </w:r>
          </w:p>
        </w:tc>
        <w:tc>
          <w:tcPr>
            <w:tcW w:w="7380" w:type="dxa"/>
          </w:tcPr>
          <w:p w:rsidR="00CE27B6" w:rsidRPr="00ED5834" w:rsidRDefault="007F7E2D">
            <w:pPr>
              <w:spacing w:after="200"/>
              <w:jc w:val="both"/>
              <w:rPr>
                <w:iCs/>
              </w:rPr>
            </w:pPr>
            <w:r w:rsidRPr="00ED5834">
              <w:t>Les termes commerciaux auront la signification prescrite par les Incoterms (version 2000)</w:t>
            </w:r>
          </w:p>
        </w:tc>
      </w:tr>
      <w:tr w:rsidR="007F7E2D" w:rsidRPr="00ED5834" w:rsidTr="00743A2E">
        <w:tc>
          <w:tcPr>
            <w:tcW w:w="1638" w:type="dxa"/>
          </w:tcPr>
          <w:p w:rsidR="008367CD" w:rsidRPr="00ED5834" w:rsidRDefault="007F7E2D" w:rsidP="008B378D">
            <w:pPr>
              <w:spacing w:after="200"/>
              <w:jc w:val="both"/>
              <w:rPr>
                <w:b/>
              </w:rPr>
            </w:pPr>
            <w:r w:rsidRPr="00ED5834">
              <w:rPr>
                <w:b/>
              </w:rPr>
              <w:t>CCAG 6.1</w:t>
            </w:r>
          </w:p>
        </w:tc>
        <w:tc>
          <w:tcPr>
            <w:tcW w:w="7380" w:type="dxa"/>
          </w:tcPr>
          <w:p w:rsidR="008367CD" w:rsidRPr="00ED5834" w:rsidRDefault="007F7E2D" w:rsidP="008B378D">
            <w:pPr>
              <w:jc w:val="both"/>
              <w:rPr>
                <w:i/>
                <w:szCs w:val="24"/>
              </w:rPr>
            </w:pPr>
            <w:r w:rsidRPr="00ED5834">
              <w:t>[</w:t>
            </w:r>
            <w:r w:rsidRPr="00ED5834">
              <w:rPr>
                <w:i/>
              </w:rPr>
              <w:t>Note : selon le Code des marchés publics     (Art 52</w:t>
            </w:r>
            <w:r w:rsidR="004A482B" w:rsidRPr="00ED5834">
              <w:rPr>
                <w:i/>
              </w:rPr>
              <w:t>.</w:t>
            </w:r>
            <w:r w:rsidRPr="00ED5834">
              <w:rPr>
                <w:i/>
              </w:rPr>
              <w:t xml:space="preserve"> 1 et 2) « </w:t>
            </w:r>
            <w:r w:rsidRPr="00ED5834">
              <w:rPr>
                <w:i/>
                <w:szCs w:val="24"/>
              </w:rPr>
              <w:t>Les entreprises peuvent présenter leur candidature ou leur offre sous forme de groupement solidaire ou de groupement conjoint, sous réserve du respect des règles relatives à la liberté de prix et à la concurrence. Le groupement est solidaire lorsque chaque entreprise, membre du groupement est engagée pour la totalité du marché, que celui-ci soit ou non divisé en lots ou en tranches.</w:t>
            </w:r>
          </w:p>
          <w:p w:rsidR="008367CD" w:rsidRPr="00ED5834" w:rsidRDefault="008367CD" w:rsidP="008B378D">
            <w:pPr>
              <w:jc w:val="both"/>
              <w:rPr>
                <w:i/>
                <w:szCs w:val="24"/>
              </w:rPr>
            </w:pPr>
          </w:p>
          <w:p w:rsidR="00CE27B6" w:rsidRPr="00ED5834" w:rsidRDefault="007F7E2D">
            <w:pPr>
              <w:spacing w:after="200"/>
              <w:jc w:val="both"/>
              <w:rPr>
                <w:i/>
              </w:rPr>
            </w:pPr>
            <w:r w:rsidRPr="00ED5834">
              <w:rPr>
                <w:i/>
                <w:szCs w:val="24"/>
              </w:rPr>
              <w:t>Le groupement est conjoint lorsque le marché étant divisé en plusieurs lots ou tranches, chaque entreprise, membre du groupement s’engage à exécuter le ou les lots, la ou les tranches qui sont susceptibles de lui être attribué (s)</w:t>
            </w:r>
            <w:r w:rsidRPr="00ED5834">
              <w:rPr>
                <w:i/>
              </w:rPr>
              <w:t>»</w:t>
            </w:r>
          </w:p>
          <w:p w:rsidR="00CE27B6" w:rsidRPr="00ED5834" w:rsidRDefault="007F7E2D">
            <w:pPr>
              <w:spacing w:after="200"/>
              <w:jc w:val="both"/>
            </w:pPr>
            <w:r w:rsidRPr="00ED5834">
              <w:rPr>
                <w:i/>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Pr="00ED5834">
              <w:t>,</w:t>
            </w:r>
          </w:p>
          <w:p w:rsidR="008367CD" w:rsidRPr="00ED5834" w:rsidRDefault="008367CD" w:rsidP="008B378D">
            <w:pPr>
              <w:spacing w:after="200"/>
              <w:jc w:val="both"/>
            </w:pPr>
          </w:p>
        </w:tc>
      </w:tr>
      <w:tr w:rsidR="007F7E2D" w:rsidRPr="00ED5834" w:rsidTr="00743A2E">
        <w:tc>
          <w:tcPr>
            <w:tcW w:w="1638" w:type="dxa"/>
          </w:tcPr>
          <w:p w:rsidR="008367CD" w:rsidRPr="00ED5834" w:rsidRDefault="007F7E2D" w:rsidP="008B378D">
            <w:pPr>
              <w:spacing w:after="200"/>
              <w:jc w:val="both"/>
              <w:rPr>
                <w:b/>
              </w:rPr>
            </w:pPr>
            <w:r w:rsidRPr="00ED5834">
              <w:rPr>
                <w:b/>
              </w:rPr>
              <w:t>CCAG 7.1</w:t>
            </w:r>
          </w:p>
        </w:tc>
        <w:tc>
          <w:tcPr>
            <w:tcW w:w="7380" w:type="dxa"/>
          </w:tcPr>
          <w:p w:rsidR="00CE27B6" w:rsidRPr="00ED5834" w:rsidRDefault="007F7E2D">
            <w:pPr>
              <w:spacing w:after="200"/>
              <w:jc w:val="both"/>
              <w:rPr>
                <w:i/>
              </w:rPr>
            </w:pPr>
            <w:r w:rsidRPr="00ED5834">
              <w:rPr>
                <w:i/>
              </w:rPr>
              <w:t xml:space="preserve">[Lorsque, en vertu d’un accord de financement notamment, les critères d’origine sont différents de celles figurant au CCAG, il conviendra d’indiquer ici les critères applicables, </w:t>
            </w:r>
            <w:r w:rsidRPr="00ED5834">
              <w:rPr>
                <w:i/>
                <w:iCs/>
              </w:rPr>
              <w:t>sinon ne pas modifier le CCAG</w:t>
            </w:r>
            <w:r w:rsidRPr="00ED5834">
              <w:rPr>
                <w:i/>
              </w:rPr>
              <w:t>]</w:t>
            </w:r>
          </w:p>
        </w:tc>
      </w:tr>
      <w:tr w:rsidR="007F7E2D" w:rsidRPr="00ED5834" w:rsidTr="00743A2E">
        <w:tc>
          <w:tcPr>
            <w:tcW w:w="1638" w:type="dxa"/>
          </w:tcPr>
          <w:p w:rsidR="008367CD" w:rsidRPr="00ED5834" w:rsidRDefault="007F7E2D" w:rsidP="008B378D">
            <w:pPr>
              <w:spacing w:after="200"/>
              <w:jc w:val="both"/>
              <w:rPr>
                <w:b/>
              </w:rPr>
            </w:pPr>
            <w:r w:rsidRPr="00ED5834">
              <w:rPr>
                <w:b/>
              </w:rPr>
              <w:t>CCAG 8.1</w:t>
            </w:r>
          </w:p>
        </w:tc>
        <w:tc>
          <w:tcPr>
            <w:tcW w:w="7380" w:type="dxa"/>
          </w:tcPr>
          <w:p w:rsidR="008367CD" w:rsidRPr="00ED5834" w:rsidRDefault="007F7E2D" w:rsidP="008B378D">
            <w:pPr>
              <w:tabs>
                <w:tab w:val="right" w:pos="7164"/>
              </w:tabs>
              <w:spacing w:after="200"/>
              <w:jc w:val="both"/>
            </w:pPr>
            <w:r w:rsidRPr="00ED5834">
              <w:t xml:space="preserve">Aux fins de </w:t>
            </w:r>
            <w:r w:rsidRPr="00ED5834">
              <w:rPr>
                <w:b/>
                <w:u w:val="single"/>
              </w:rPr>
              <w:t>notification</w:t>
            </w:r>
            <w:r w:rsidRPr="00ED5834">
              <w:t>, l’adresse de l’Autorité Contractante sera :</w:t>
            </w:r>
          </w:p>
          <w:p w:rsidR="008367CD" w:rsidRPr="00ED5834" w:rsidRDefault="007F7E2D" w:rsidP="008B378D">
            <w:pPr>
              <w:tabs>
                <w:tab w:val="right" w:pos="7164"/>
              </w:tabs>
              <w:spacing w:after="200"/>
              <w:jc w:val="both"/>
            </w:pPr>
            <w:r w:rsidRPr="00ED5834">
              <w:t xml:space="preserve">À l’attention de : </w:t>
            </w:r>
            <w:r w:rsidRPr="00ED5834">
              <w:rPr>
                <w:i/>
                <w:iCs/>
              </w:rPr>
              <w:t xml:space="preserve">[insérer le nom de la personne </w:t>
            </w:r>
            <w:r w:rsidR="00B84D0F" w:rsidRPr="008B378D">
              <w:rPr>
                <w:i/>
                <w:iCs/>
              </w:rPr>
              <w:t>à contacter pour ce</w:t>
            </w:r>
            <w:r w:rsidR="00A8579F">
              <w:rPr>
                <w:i/>
                <w:iCs/>
              </w:rPr>
              <w:t xml:space="preserve"> </w:t>
            </w:r>
            <w:r w:rsidR="00256CF8">
              <w:rPr>
                <w:i/>
                <w:iCs/>
              </w:rPr>
              <w:t>marché</w:t>
            </w:r>
            <w:r w:rsidRPr="00ED5834">
              <w:rPr>
                <w:i/>
                <w:iCs/>
              </w:rPr>
              <w:t>]</w:t>
            </w:r>
            <w:r w:rsidRPr="00ED5834">
              <w:rPr>
                <w:u w:val="single"/>
              </w:rPr>
              <w:tab/>
            </w:r>
          </w:p>
          <w:p w:rsidR="008367CD" w:rsidRPr="00ED5834" w:rsidRDefault="007F7E2D" w:rsidP="008B378D">
            <w:pPr>
              <w:tabs>
                <w:tab w:val="right" w:pos="7164"/>
              </w:tabs>
              <w:spacing w:after="200"/>
              <w:jc w:val="both"/>
            </w:pPr>
            <w:r w:rsidRPr="00ED5834">
              <w:t>Adresse </w:t>
            </w:r>
            <w:r w:rsidRPr="00ED5834">
              <w:rPr>
                <w:i/>
                <w:iCs/>
              </w:rPr>
              <w:t>: [insérer l’adresse complète]</w:t>
            </w:r>
            <w:r w:rsidRPr="00ED5834">
              <w:rPr>
                <w:u w:val="single"/>
              </w:rPr>
              <w:tab/>
            </w:r>
          </w:p>
          <w:p w:rsidR="008367CD" w:rsidRPr="00ED5834" w:rsidRDefault="007F7E2D" w:rsidP="008B378D">
            <w:pPr>
              <w:tabs>
                <w:tab w:val="right" w:pos="7164"/>
              </w:tabs>
              <w:spacing w:after="200"/>
              <w:jc w:val="both"/>
            </w:pPr>
            <w:r w:rsidRPr="00ED5834">
              <w:t>Téléphone </w:t>
            </w:r>
            <w:r w:rsidRPr="00ED5834">
              <w:rPr>
                <w:i/>
                <w:iCs/>
              </w:rPr>
              <w:t>: [insérer numéro]</w:t>
            </w:r>
            <w:r w:rsidRPr="00ED5834">
              <w:rPr>
                <w:u w:val="single"/>
              </w:rPr>
              <w:tab/>
            </w:r>
          </w:p>
          <w:p w:rsidR="008367CD" w:rsidRPr="00ED5834" w:rsidRDefault="007F7E2D" w:rsidP="008B378D">
            <w:pPr>
              <w:tabs>
                <w:tab w:val="right" w:pos="7164"/>
              </w:tabs>
              <w:spacing w:after="200"/>
              <w:jc w:val="both"/>
            </w:pPr>
            <w:r w:rsidRPr="00ED5834">
              <w:t xml:space="preserve">Télécopie : </w:t>
            </w:r>
            <w:r w:rsidRPr="00ED5834">
              <w:rPr>
                <w:i/>
                <w:iCs/>
              </w:rPr>
              <w:t>[insérer numéro]</w:t>
            </w:r>
            <w:r w:rsidRPr="00ED5834">
              <w:rPr>
                <w:u w:val="single"/>
              </w:rPr>
              <w:tab/>
            </w:r>
          </w:p>
          <w:p w:rsidR="008367CD" w:rsidRPr="00ED5834" w:rsidRDefault="007F7E2D" w:rsidP="008B378D">
            <w:pPr>
              <w:tabs>
                <w:tab w:val="right" w:pos="7164"/>
              </w:tabs>
              <w:spacing w:after="200"/>
              <w:jc w:val="both"/>
            </w:pPr>
            <w:r w:rsidRPr="00ED5834">
              <w:t xml:space="preserve">Adresse électronique : </w:t>
            </w:r>
            <w:r w:rsidRPr="00ED5834">
              <w:rPr>
                <w:i/>
                <w:iCs/>
              </w:rPr>
              <w:t xml:space="preserve">[insérer </w:t>
            </w:r>
            <w:r w:rsidR="003D21BD" w:rsidRPr="00ED5834">
              <w:rPr>
                <w:i/>
                <w:iCs/>
              </w:rPr>
              <w:t>adresse</w:t>
            </w:r>
            <w:r w:rsidRPr="00ED5834">
              <w:rPr>
                <w:i/>
                <w:iCs/>
              </w:rPr>
              <w:t xml:space="preserve"> électronique]</w:t>
            </w:r>
            <w:r w:rsidRPr="00ED5834">
              <w:rPr>
                <w:u w:val="single"/>
              </w:rPr>
              <w:tab/>
            </w:r>
          </w:p>
        </w:tc>
      </w:tr>
      <w:tr w:rsidR="007F7E2D" w:rsidRPr="00ED5834" w:rsidTr="00743A2E">
        <w:tc>
          <w:tcPr>
            <w:tcW w:w="1638" w:type="dxa"/>
          </w:tcPr>
          <w:p w:rsidR="008367CD" w:rsidRPr="00ED5834" w:rsidRDefault="007F7E2D" w:rsidP="008B378D">
            <w:pPr>
              <w:pStyle w:val="Titre2"/>
              <w:keepNext w:val="0"/>
              <w:tabs>
                <w:tab w:val="clear" w:pos="1350"/>
              </w:tabs>
              <w:spacing w:after="200"/>
              <w:jc w:val="both"/>
            </w:pPr>
            <w:r w:rsidRPr="00ED5834">
              <w:t>CCAG 10.2</w:t>
            </w:r>
          </w:p>
        </w:tc>
        <w:tc>
          <w:tcPr>
            <w:tcW w:w="7380" w:type="dxa"/>
          </w:tcPr>
          <w:p w:rsidR="00CE27B6" w:rsidRPr="00ED5834" w:rsidRDefault="007F7E2D">
            <w:pPr>
              <w:tabs>
                <w:tab w:val="right" w:pos="7164"/>
              </w:tabs>
              <w:spacing w:after="200"/>
              <w:jc w:val="both"/>
              <w:rPr>
                <w:i/>
                <w:iCs/>
              </w:rPr>
            </w:pPr>
            <w:r w:rsidRPr="00ED5834">
              <w:t>[</w:t>
            </w:r>
            <w:r w:rsidRPr="00ED5834">
              <w:rPr>
                <w:b/>
              </w:rPr>
              <w:t>Note :</w:t>
            </w:r>
            <w:r w:rsidR="003E5881">
              <w:rPr>
                <w:b/>
              </w:rPr>
              <w:t xml:space="preserve"> </w:t>
            </w:r>
            <w:r w:rsidRPr="00ED5834">
              <w:rPr>
                <w:i/>
                <w:iCs/>
              </w:rPr>
              <w:t>Tout litige sera soumis à la juridiction compétente par défaut.  Toutefois, l’Autorité Contractante peut insérer une clause compromissoire d’arbitrage, notamment</w:t>
            </w:r>
            <w:r w:rsidR="005B6979">
              <w:rPr>
                <w:i/>
                <w:iCs/>
              </w:rPr>
              <w:t xml:space="preserve"> </w:t>
            </w:r>
            <w:r w:rsidRPr="00ED5834">
              <w:rPr>
                <w:i/>
              </w:rPr>
              <w:t xml:space="preserve">dans </w:t>
            </w:r>
            <w:r w:rsidRPr="00ED5834">
              <w:rPr>
                <w:i/>
                <w:iCs/>
              </w:rPr>
              <w:t xml:space="preserve">l’hypothèse d’un marché avec un titulaire ressortissant d’un Etat non membre de l’UEMOA. Au moment de finaliser le  marché, la clause appropriée sera retenue dans le  marché. La note explicative qui suit doit donc être insérée au titre de la clause 10.2 a) du CCAG dans le document d’appel d’offres.]  </w:t>
            </w:r>
          </w:p>
          <w:p w:rsidR="00CE27B6" w:rsidRPr="00ED5834" w:rsidRDefault="007F7E2D">
            <w:pPr>
              <w:tabs>
                <w:tab w:val="right" w:pos="7164"/>
              </w:tabs>
              <w:spacing w:after="200"/>
              <w:jc w:val="both"/>
              <w:rPr>
                <w:i/>
                <w:iCs/>
              </w:rPr>
            </w:pPr>
            <w:r w:rsidRPr="00ED5834">
              <w:rPr>
                <w:i/>
                <w:iCs/>
              </w:rPr>
              <w:t>Note explicative à l’intention des candidats : Au moment de la finalisation du marché la clause 10.2 (a) du CCAG sera retenue dans le cas où le marché est passé avec un attributaire ressortissant d’un Etat membre de l’UEMOA. Cette disposition sera remplacée par le texte ci-après dans le cas d’un marché passé avec un titulaire ressortissant d’un Etat non membre de l’UEMOA :</w:t>
            </w:r>
          </w:p>
          <w:p w:rsidR="008367CD" w:rsidRPr="00ED5834" w:rsidRDefault="007F7E2D" w:rsidP="008B378D">
            <w:pPr>
              <w:tabs>
                <w:tab w:val="right" w:pos="7164"/>
              </w:tabs>
              <w:spacing w:after="200"/>
              <w:jc w:val="both"/>
              <w:rPr>
                <w:b/>
                <w:bCs/>
                <w:i/>
                <w:iCs/>
                <w:u w:val="single"/>
              </w:rPr>
            </w:pPr>
            <w:r w:rsidRPr="00ED5834">
              <w:rPr>
                <w:i/>
                <w:iCs/>
              </w:rPr>
              <w:t>« La Clause 10.2 a) du CCAG est modifiée et remplacée par : Si les parties n’ont pas réussi à résoudre leur différend à l’amiable, le litige sera soumis à un tribunal</w:t>
            </w:r>
            <w:r w:rsidR="00C51065">
              <w:rPr>
                <w:i/>
                <w:iCs/>
              </w:rPr>
              <w:t xml:space="preserve"> </w:t>
            </w:r>
            <w:r w:rsidR="002B5EC6" w:rsidRPr="00ED5834">
              <w:rPr>
                <w:i/>
                <w:iCs/>
              </w:rPr>
              <w:t>compétent.</w:t>
            </w:r>
          </w:p>
        </w:tc>
      </w:tr>
      <w:tr w:rsidR="007F7E2D" w:rsidRPr="00ED5834" w:rsidTr="00743A2E">
        <w:tc>
          <w:tcPr>
            <w:tcW w:w="1638" w:type="dxa"/>
          </w:tcPr>
          <w:p w:rsidR="008367CD" w:rsidRPr="00ED5834" w:rsidRDefault="007F7E2D" w:rsidP="008B378D">
            <w:pPr>
              <w:spacing w:after="200"/>
              <w:jc w:val="both"/>
              <w:rPr>
                <w:b/>
              </w:rPr>
            </w:pPr>
            <w:r w:rsidRPr="00ED5834">
              <w:rPr>
                <w:b/>
              </w:rPr>
              <w:t>CCAG 12.1</w:t>
            </w:r>
          </w:p>
        </w:tc>
        <w:tc>
          <w:tcPr>
            <w:tcW w:w="7380" w:type="dxa"/>
          </w:tcPr>
          <w:p w:rsidR="00CE27B6" w:rsidRPr="00ED5834" w:rsidRDefault="007F7E2D">
            <w:pPr>
              <w:suppressAutoHyphens/>
              <w:spacing w:after="200"/>
              <w:ind w:firstLine="7"/>
              <w:jc w:val="both"/>
              <w:rPr>
                <w:bCs/>
              </w:rPr>
            </w:pPr>
            <w:r w:rsidRPr="00ED5834">
              <w:rPr>
                <w:bCs/>
              </w:rPr>
              <w:t xml:space="preserve">Détails concernant les documents d’embarquement et autres documents à fournir par le  titulaire sont : </w:t>
            </w:r>
            <w:r w:rsidRPr="00ED5834">
              <w:rPr>
                <w:bCs/>
                <w:i/>
                <w:iCs/>
              </w:rPr>
              <w:t>[ 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titulaire, un certificat d’inspection délivré par une agence d’inspection particulière, des détails relatifs à l’embarquement spécifiés par l’usine  du Titulaire]</w:t>
            </w:r>
          </w:p>
          <w:p w:rsidR="00CE27B6" w:rsidRPr="00ED5834" w:rsidRDefault="007F7E2D">
            <w:pPr>
              <w:suppressAutoHyphens/>
              <w:spacing w:after="200"/>
              <w:ind w:firstLine="7"/>
              <w:jc w:val="both"/>
            </w:pPr>
            <w:r w:rsidRPr="00ED5834">
              <w:t>Les documents ci-dessus sont à recevoir par l’Autorité Contractante  une semaine au moins avant l’arrivée des fournitures au port ou la date de livraison à destination finale.</w:t>
            </w:r>
          </w:p>
        </w:tc>
      </w:tr>
      <w:tr w:rsidR="007F7E2D" w:rsidRPr="00ED5834" w:rsidTr="00743A2E">
        <w:tc>
          <w:tcPr>
            <w:tcW w:w="1638" w:type="dxa"/>
          </w:tcPr>
          <w:p w:rsidR="008367CD" w:rsidRPr="00ED5834" w:rsidRDefault="007F7E2D" w:rsidP="008B378D">
            <w:pPr>
              <w:spacing w:after="200"/>
              <w:jc w:val="both"/>
              <w:rPr>
                <w:b/>
              </w:rPr>
            </w:pPr>
            <w:r w:rsidRPr="00ED5834">
              <w:rPr>
                <w:b/>
              </w:rPr>
              <w:t>CCAG 14.1</w:t>
            </w:r>
          </w:p>
        </w:tc>
        <w:tc>
          <w:tcPr>
            <w:tcW w:w="7380" w:type="dxa"/>
          </w:tcPr>
          <w:p w:rsidR="00CE27B6" w:rsidRPr="00ED5834" w:rsidRDefault="007F7E2D">
            <w:pPr>
              <w:tabs>
                <w:tab w:val="right" w:pos="7164"/>
              </w:tabs>
              <w:spacing w:after="180"/>
              <w:jc w:val="both"/>
            </w:pPr>
            <w:r w:rsidRPr="00ED5834">
              <w:t>Le prix des fournitures livrées et services connexes exécutés [insérer « sera ferme » ou « sera révisable»].</w:t>
            </w:r>
          </w:p>
          <w:p w:rsidR="00CE27B6" w:rsidRPr="00ED5834" w:rsidRDefault="007F7E2D">
            <w:pPr>
              <w:tabs>
                <w:tab w:val="right" w:pos="7164"/>
              </w:tabs>
              <w:spacing w:after="180"/>
              <w:jc w:val="both"/>
            </w:pPr>
            <w:r w:rsidRPr="00ED5834">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8367CD" w:rsidRPr="00ED5834" w:rsidRDefault="007F7E2D" w:rsidP="008B378D">
            <w:pPr>
              <w:suppressAutoHyphens/>
              <w:jc w:val="both"/>
              <w:rPr>
                <w:lang w:val="it-IT"/>
              </w:rPr>
            </w:pPr>
            <w:r w:rsidRPr="00ED5834">
              <w:rPr>
                <w:lang w:val="it-IT"/>
              </w:rPr>
              <w:t>P</w:t>
            </w:r>
            <w:r w:rsidRPr="00ED5834">
              <w:rPr>
                <w:vertAlign w:val="subscript"/>
                <w:lang w:val="it-IT"/>
              </w:rPr>
              <w:t>1</w:t>
            </w:r>
            <w:r w:rsidRPr="00ED5834">
              <w:rPr>
                <w:lang w:val="it-IT"/>
              </w:rPr>
              <w:t xml:space="preserve"> = P</w:t>
            </w:r>
            <w:r w:rsidRPr="00ED5834">
              <w:rPr>
                <w:vertAlign w:val="subscript"/>
                <w:lang w:val="it-IT"/>
              </w:rPr>
              <w:t>0</w:t>
            </w:r>
            <w:r w:rsidRPr="00ED5834">
              <w:rPr>
                <w:lang w:val="it-IT"/>
              </w:rPr>
              <w:t xml:space="preserve"> (a L</w:t>
            </w:r>
            <w:r w:rsidRPr="00ED5834">
              <w:rPr>
                <w:vertAlign w:val="subscript"/>
                <w:lang w:val="it-IT"/>
              </w:rPr>
              <w:t>1/</w:t>
            </w:r>
            <w:r w:rsidRPr="00ED5834">
              <w:rPr>
                <w:lang w:val="it-IT"/>
              </w:rPr>
              <w:t>Lo + b Mb</w:t>
            </w:r>
            <w:r w:rsidRPr="00ED5834">
              <w:rPr>
                <w:vertAlign w:val="subscript"/>
                <w:lang w:val="it-IT"/>
              </w:rPr>
              <w:t>1/</w:t>
            </w:r>
            <w:r w:rsidRPr="00ED5834">
              <w:rPr>
                <w:lang w:val="it-IT"/>
              </w:rPr>
              <w:t>Mbo +c Mc</w:t>
            </w:r>
            <w:r w:rsidRPr="00ED5834">
              <w:rPr>
                <w:vertAlign w:val="subscript"/>
                <w:lang w:val="it-IT"/>
              </w:rPr>
              <w:t>1/</w:t>
            </w:r>
            <w:r w:rsidRPr="00ED5834">
              <w:rPr>
                <w:lang w:val="it-IT"/>
              </w:rPr>
              <w:t>Mco+ ....)</w:t>
            </w:r>
          </w:p>
          <w:p w:rsidR="008367CD" w:rsidRPr="00ED5834" w:rsidRDefault="008367CD" w:rsidP="008B378D">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jc w:val="both"/>
              <w:rPr>
                <w:lang w:val="it-IT"/>
              </w:rPr>
            </w:pPr>
          </w:p>
          <w:p w:rsidR="008367CD" w:rsidRPr="00ED5834" w:rsidRDefault="007F7E2D" w:rsidP="008B378D">
            <w:pPr>
              <w:suppressAutoHyphens/>
              <w:ind w:left="540"/>
              <w:jc w:val="both"/>
            </w:pPr>
            <w:r w:rsidRPr="00ED5834">
              <w:t>dans laquelle:</w:t>
            </w:r>
          </w:p>
          <w:p w:rsidR="008367CD" w:rsidRPr="00ED5834" w:rsidRDefault="007F7E2D" w:rsidP="008B378D">
            <w:pPr>
              <w:tabs>
                <w:tab w:val="left" w:pos="1440"/>
                <w:tab w:val="left" w:pos="1800"/>
              </w:tabs>
              <w:suppressAutoHyphens/>
              <w:ind w:left="1800" w:hanging="1260"/>
              <w:jc w:val="both"/>
            </w:pPr>
            <w:r w:rsidRPr="00ED5834">
              <w:t>P</w:t>
            </w:r>
            <w:r w:rsidRPr="00ED5834">
              <w:rPr>
                <w:vertAlign w:val="subscript"/>
              </w:rPr>
              <w:t>1</w:t>
            </w:r>
            <w:r w:rsidRPr="00ED5834">
              <w:tab/>
              <w:t>=</w:t>
            </w:r>
            <w:r w:rsidRPr="00ED5834">
              <w:tab/>
              <w:t>Prix actualisé.</w:t>
            </w:r>
          </w:p>
          <w:p w:rsidR="008367CD" w:rsidRPr="00ED5834" w:rsidRDefault="007F7E2D" w:rsidP="008B378D">
            <w:pPr>
              <w:tabs>
                <w:tab w:val="left" w:pos="1440"/>
                <w:tab w:val="left" w:pos="1800"/>
              </w:tabs>
              <w:suppressAutoHyphens/>
              <w:ind w:left="1800" w:hanging="1260"/>
              <w:jc w:val="both"/>
            </w:pPr>
            <w:r w:rsidRPr="00ED5834">
              <w:t>P</w:t>
            </w:r>
            <w:r w:rsidRPr="00ED5834">
              <w:rPr>
                <w:vertAlign w:val="subscript"/>
              </w:rPr>
              <w:t>0</w:t>
            </w:r>
            <w:r w:rsidRPr="00ED5834">
              <w:tab/>
              <w:t>=</w:t>
            </w:r>
            <w:r w:rsidRPr="00ED5834">
              <w:tab/>
              <w:t>Prix du marché (prix de base).</w:t>
            </w:r>
          </w:p>
          <w:p w:rsidR="008367CD" w:rsidRPr="00ED5834" w:rsidRDefault="007F7E2D" w:rsidP="008B378D">
            <w:pPr>
              <w:tabs>
                <w:tab w:val="left" w:pos="1440"/>
                <w:tab w:val="left" w:pos="1800"/>
              </w:tabs>
              <w:suppressAutoHyphens/>
              <w:ind w:left="1800" w:hanging="1260"/>
              <w:jc w:val="both"/>
            </w:pPr>
            <w:r w:rsidRPr="00ED5834">
              <w:t>a</w:t>
            </w:r>
            <w:r w:rsidRPr="00ED5834">
              <w:tab/>
              <w:t>=</w:t>
            </w:r>
            <w:r w:rsidRPr="00ED5834">
              <w:tab/>
              <w:t xml:space="preserve">pourcentage estimé de l’élément représentant la </w:t>
            </w:r>
            <w:r w:rsidR="00C90A3D" w:rsidRPr="00ED5834">
              <w:t>main-d’œuvre</w:t>
            </w:r>
            <w:r w:rsidRPr="00ED5834">
              <w:t xml:space="preserve"> dans le Prix du marché.</w:t>
            </w:r>
          </w:p>
          <w:p w:rsidR="008367CD" w:rsidRPr="00ED5834" w:rsidRDefault="007F7E2D" w:rsidP="008B378D">
            <w:pPr>
              <w:tabs>
                <w:tab w:val="left" w:pos="1440"/>
                <w:tab w:val="left" w:pos="1800"/>
              </w:tabs>
              <w:suppressAutoHyphens/>
              <w:ind w:left="1800" w:hanging="1260"/>
              <w:jc w:val="both"/>
            </w:pPr>
            <w:r w:rsidRPr="00ED5834">
              <w:t>b, c</w:t>
            </w:r>
            <w:r w:rsidRPr="00ED5834">
              <w:rPr>
                <w:sz w:val="16"/>
                <w:szCs w:val="16"/>
              </w:rPr>
              <w:t xml:space="preserve">, </w:t>
            </w:r>
            <w:r w:rsidRPr="00ED5834">
              <w:tab/>
              <w:t>=</w:t>
            </w:r>
            <w:r w:rsidRPr="00ED5834">
              <w:tab/>
              <w:t>pourcentages estimés de  matières et matériaux spécifiques dans le Prix du marché.</w:t>
            </w:r>
          </w:p>
          <w:p w:rsidR="008367CD" w:rsidRPr="00ED5834" w:rsidRDefault="007F7E2D" w:rsidP="008B378D">
            <w:pPr>
              <w:tabs>
                <w:tab w:val="left" w:pos="1440"/>
                <w:tab w:val="left" w:pos="1800"/>
              </w:tabs>
              <w:suppressAutoHyphens/>
              <w:ind w:left="1800" w:hanging="1260"/>
              <w:jc w:val="both"/>
            </w:pPr>
            <w:r w:rsidRPr="00ED5834">
              <w:t>L</w:t>
            </w:r>
            <w:r w:rsidRPr="00ED5834">
              <w:rPr>
                <w:vertAlign w:val="subscript"/>
              </w:rPr>
              <w:t>0</w:t>
            </w:r>
            <w:r w:rsidRPr="00ED5834">
              <w:t>, L</w:t>
            </w:r>
            <w:r w:rsidRPr="00ED5834">
              <w:rPr>
                <w:vertAlign w:val="subscript"/>
              </w:rPr>
              <w:t>1</w:t>
            </w:r>
            <w:r w:rsidRPr="00ED5834">
              <w:tab/>
              <w:t>=</w:t>
            </w:r>
            <w:r w:rsidRPr="00ED5834">
              <w:tab/>
              <w:t xml:space="preserve">indices du coût de la </w:t>
            </w:r>
            <w:r w:rsidR="00C90A3D" w:rsidRPr="00ED5834">
              <w:t>main-d’œuvre</w:t>
            </w:r>
            <w:r w:rsidRPr="00ED5834">
              <w:t xml:space="preserve"> applicables à l’industrie concernée, à la date limite de validité des offres et à la date d’actualisation du prix, respectivement.</w:t>
            </w:r>
          </w:p>
          <w:p w:rsidR="008367CD" w:rsidRPr="00ED5834" w:rsidRDefault="007F7E2D" w:rsidP="008B378D">
            <w:pPr>
              <w:tabs>
                <w:tab w:val="left" w:pos="1440"/>
                <w:tab w:val="left" w:pos="1800"/>
              </w:tabs>
              <w:suppressAutoHyphens/>
              <w:ind w:left="1800" w:hanging="1260"/>
              <w:jc w:val="both"/>
              <w:rPr>
                <w:vertAlign w:val="subscript"/>
              </w:rPr>
            </w:pPr>
            <w:r w:rsidRPr="00ED5834">
              <w:t>Mb</w:t>
            </w:r>
            <w:r w:rsidRPr="00ED5834">
              <w:rPr>
                <w:vertAlign w:val="subscript"/>
              </w:rPr>
              <w:t>0</w:t>
            </w:r>
            <w:r w:rsidRPr="00ED5834">
              <w:t xml:space="preserve"> et Mb</w:t>
            </w:r>
            <w:r w:rsidRPr="00ED5834">
              <w:rPr>
                <w:vertAlign w:val="subscript"/>
              </w:rPr>
              <w:t xml:space="preserve">1, </w:t>
            </w:r>
            <w:r w:rsidRPr="00ED5834">
              <w:t>Mc</w:t>
            </w:r>
            <w:r w:rsidRPr="00ED5834">
              <w:rPr>
                <w:vertAlign w:val="subscript"/>
              </w:rPr>
              <w:t>0</w:t>
            </w:r>
            <w:r w:rsidRPr="00ED5834">
              <w:t xml:space="preserve"> et Mc</w:t>
            </w:r>
            <w:r w:rsidRPr="00ED5834">
              <w:rPr>
                <w:vertAlign w:val="subscript"/>
              </w:rPr>
              <w:t>1, etc…</w:t>
            </w:r>
          </w:p>
          <w:p w:rsidR="008367CD" w:rsidRPr="00ED5834" w:rsidRDefault="007F7E2D" w:rsidP="008B378D">
            <w:pPr>
              <w:tabs>
                <w:tab w:val="left" w:pos="1440"/>
                <w:tab w:val="left" w:pos="1800"/>
              </w:tabs>
              <w:suppressAutoHyphens/>
              <w:ind w:left="1800" w:hanging="1260"/>
              <w:jc w:val="both"/>
            </w:pPr>
            <w:r w:rsidRPr="00ED5834">
              <w:tab/>
              <w:t>=</w:t>
            </w:r>
            <w:r w:rsidRPr="00ED5834">
              <w:tab/>
              <w:t>indices des prix des principaux matériaux de base à la date limite de validité des offres et à la date d’actualisation du prix, respectivement.</w:t>
            </w:r>
          </w:p>
          <w:p w:rsidR="008367CD" w:rsidRPr="00ED5834" w:rsidRDefault="008367CD" w:rsidP="008B378D">
            <w:pPr>
              <w:suppressAutoHyphens/>
              <w:ind w:left="540"/>
              <w:jc w:val="both"/>
            </w:pPr>
          </w:p>
          <w:p w:rsidR="008367CD" w:rsidRPr="00ED5834" w:rsidRDefault="007F7E2D" w:rsidP="008B378D">
            <w:pPr>
              <w:suppressAutoHyphens/>
              <w:ind w:left="540"/>
              <w:jc w:val="both"/>
            </w:pPr>
            <w:r w:rsidRPr="00ED5834">
              <w:t>La somme des éléments a, b, c, etc… doit toujours être égale à un (1) dans chaque cas où la formule est utilisée.</w:t>
            </w:r>
          </w:p>
          <w:p w:rsidR="00CE27B6" w:rsidRPr="00ED5834" w:rsidRDefault="007F7E2D">
            <w:pPr>
              <w:tabs>
                <w:tab w:val="right" w:pos="7164"/>
              </w:tabs>
              <w:spacing w:after="180"/>
              <w:jc w:val="both"/>
              <w:rPr>
                <w:u w:val="single"/>
              </w:rPr>
            </w:pPr>
            <w:r w:rsidRPr="00ED5834">
              <w:t>La date d’actualisation du prix est la date à laquelle la notification d’attribution définitive du marché est effectuée.</w:t>
            </w:r>
          </w:p>
        </w:tc>
      </w:tr>
      <w:tr w:rsidR="007F7E2D" w:rsidRPr="00ED5834" w:rsidTr="00743A2E">
        <w:tc>
          <w:tcPr>
            <w:tcW w:w="1638" w:type="dxa"/>
          </w:tcPr>
          <w:p w:rsidR="008367CD" w:rsidRPr="00ED5834" w:rsidRDefault="007F7E2D" w:rsidP="008B378D">
            <w:pPr>
              <w:spacing w:after="200"/>
              <w:jc w:val="both"/>
              <w:rPr>
                <w:b/>
              </w:rPr>
            </w:pPr>
            <w:r w:rsidRPr="00ED5834">
              <w:rPr>
                <w:b/>
              </w:rPr>
              <w:t>CCAG 15.1</w:t>
            </w:r>
          </w:p>
        </w:tc>
        <w:tc>
          <w:tcPr>
            <w:tcW w:w="7380" w:type="dxa"/>
          </w:tcPr>
          <w:p w:rsidR="00CE27B6" w:rsidRPr="00ED5834" w:rsidRDefault="007F7E2D">
            <w:pPr>
              <w:tabs>
                <w:tab w:val="right" w:pos="7164"/>
              </w:tabs>
              <w:spacing w:after="180"/>
              <w:jc w:val="both"/>
              <w:rPr>
                <w:b/>
                <w:bCs/>
                <w:i/>
                <w:iCs/>
              </w:rPr>
            </w:pPr>
            <w:r w:rsidRPr="00ED5834">
              <w:rPr>
                <w:b/>
                <w:bCs/>
                <w:i/>
                <w:iCs/>
              </w:rPr>
              <w:t>Exemples</w:t>
            </w:r>
          </w:p>
          <w:p w:rsidR="00CE27B6" w:rsidRPr="00ED5834" w:rsidRDefault="007F7E2D">
            <w:pPr>
              <w:tabs>
                <w:tab w:val="right" w:pos="7164"/>
              </w:tabs>
              <w:spacing w:after="180"/>
              <w:jc w:val="both"/>
            </w:pPr>
            <w:r w:rsidRPr="00ED5834">
              <w:t>Clause 15.1 du CCAG : La méthode et les conditions de règlement du  Titulaire au titre de ce marché sont :</w:t>
            </w:r>
          </w:p>
          <w:p w:rsidR="00CE27B6" w:rsidRPr="00ED5834" w:rsidRDefault="007F7E2D">
            <w:pPr>
              <w:pStyle w:val="TOCNumber1"/>
              <w:tabs>
                <w:tab w:val="right" w:pos="7164"/>
              </w:tabs>
              <w:spacing w:after="180"/>
              <w:jc w:val="both"/>
              <w:rPr>
                <w:bCs/>
              </w:rPr>
            </w:pPr>
            <w:r w:rsidRPr="00ED5834">
              <w:rPr>
                <w:bCs/>
              </w:rPr>
              <w:t>Règlement de fournitures en provenance de l’étranger :</w:t>
            </w:r>
          </w:p>
          <w:p w:rsidR="00CE27B6" w:rsidRPr="00ED5834" w:rsidRDefault="007F7E2D">
            <w:pPr>
              <w:tabs>
                <w:tab w:val="right" w:pos="7164"/>
              </w:tabs>
              <w:spacing w:after="180"/>
              <w:jc w:val="both"/>
            </w:pPr>
            <w:r w:rsidRPr="00ED5834">
              <w:t>Le règlement sera effectué comme suit </w:t>
            </w:r>
            <w:r w:rsidR="003D21BD" w:rsidRPr="00ED5834">
              <w:t>(sauf dispositions contraire dans le marché)</w:t>
            </w:r>
            <w:r w:rsidRPr="00ED5834">
              <w:t>:</w:t>
            </w:r>
          </w:p>
          <w:p w:rsidR="00CE27B6" w:rsidRPr="00ED5834" w:rsidRDefault="007F7E2D">
            <w:pPr>
              <w:tabs>
                <w:tab w:val="right" w:pos="7164"/>
              </w:tabs>
              <w:spacing w:after="200"/>
              <w:ind w:left="1044" w:hanging="522"/>
              <w:jc w:val="both"/>
            </w:pPr>
            <w:r w:rsidRPr="00ED5834">
              <w:t>i)</w:t>
            </w:r>
            <w:r w:rsidRPr="00ED5834">
              <w:rPr>
                <w:b/>
                <w:bCs/>
              </w:rPr>
              <w:tab/>
            </w:r>
            <w:r w:rsidRPr="00ED5834">
              <w:t xml:space="preserve">Règlement de l’Avance : dix (10) pour cent du prix du </w:t>
            </w:r>
            <w:r w:rsidR="00256CF8">
              <w:t>marché</w:t>
            </w:r>
            <w:r w:rsidRPr="00ED5834">
              <w:t xml:space="preserve">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par  l‘Autorité  Contractante.  </w:t>
            </w:r>
          </w:p>
          <w:p w:rsidR="00CE27B6" w:rsidRPr="00ED5834" w:rsidRDefault="007F7E2D">
            <w:pPr>
              <w:tabs>
                <w:tab w:val="right" w:pos="7164"/>
              </w:tabs>
              <w:spacing w:after="200"/>
              <w:ind w:left="1044" w:hanging="522"/>
              <w:jc w:val="both"/>
            </w:pPr>
            <w:r w:rsidRPr="00ED5834">
              <w:t>ii)</w:t>
            </w:r>
            <w:r w:rsidRPr="00ED5834">
              <w:tab/>
              <w:t xml:space="preserve">A l’embarquement : </w:t>
            </w:r>
            <w:r w:rsidR="00C90A3D" w:rsidRPr="00ED5834">
              <w:t>quatre-vingt</w:t>
            </w:r>
            <w:r w:rsidRPr="00ED5834">
              <w:t xml:space="preserve"> (80) pour cent du prix du marché des fournitures embarquées sera réglé par lettre de crédit confirmée et irrévocable ouverte au crédit  du Titulaire dans une banque de son pays, contre la fourniture des documents spécifiés à la clause 12 du CCAG.</w:t>
            </w:r>
          </w:p>
          <w:p w:rsidR="00CE27B6" w:rsidRPr="00ED5834" w:rsidRDefault="007F7E2D">
            <w:pPr>
              <w:tabs>
                <w:tab w:val="right" w:pos="7164"/>
              </w:tabs>
              <w:spacing w:after="200"/>
              <w:ind w:left="1044" w:hanging="522"/>
              <w:jc w:val="both"/>
            </w:pPr>
            <w:r w:rsidRPr="00ED5834">
              <w:t>iii)</w:t>
            </w:r>
            <w:r w:rsidRPr="00ED5834">
              <w:tab/>
              <w:t xml:space="preserve">À la réception : le solde de dix (10) pour cent du prix du marché des fournitures livrées sera réglé dans les </w:t>
            </w:r>
            <w:r w:rsidR="00C90A3D" w:rsidRPr="00ED5834">
              <w:t>quatre-vingt</w:t>
            </w:r>
            <w:r w:rsidRPr="00ED5834">
              <w:t xml:space="preserve"> dix (90) jours suivant leur réception, contre une demande de règlement accompagnée d’un procès-verbal de réception émis par l’Autorité Contractante.</w:t>
            </w:r>
          </w:p>
          <w:p w:rsidR="00CE27B6" w:rsidRPr="00ED5834" w:rsidRDefault="007F7E2D">
            <w:pPr>
              <w:tabs>
                <w:tab w:val="right" w:pos="7164"/>
              </w:tabs>
              <w:spacing w:after="200"/>
              <w:jc w:val="both"/>
              <w:rPr>
                <w:b/>
                <w:bCs/>
              </w:rPr>
            </w:pPr>
            <w:r w:rsidRPr="00ED5834">
              <w:rPr>
                <w:b/>
                <w:bCs/>
              </w:rPr>
              <w:t>Règlement des fournitures et services en provenance de Côte  d’Ivoire :</w:t>
            </w:r>
          </w:p>
          <w:p w:rsidR="00CE27B6" w:rsidRPr="00ED5834" w:rsidRDefault="007F7E2D">
            <w:pPr>
              <w:tabs>
                <w:tab w:val="right" w:pos="7164"/>
              </w:tabs>
              <w:spacing w:after="200"/>
              <w:jc w:val="both"/>
            </w:pPr>
            <w:r w:rsidRPr="00ED5834">
              <w:t>Le règlement sera effectué comme suit </w:t>
            </w:r>
            <w:r w:rsidR="003D21BD" w:rsidRPr="00ED5834">
              <w:t>(sauf dispositions contraires dans le marché)</w:t>
            </w:r>
            <w:r w:rsidRPr="00ED5834">
              <w:t xml:space="preserve">: </w:t>
            </w:r>
          </w:p>
          <w:p w:rsidR="00CE27B6" w:rsidRPr="00ED5834" w:rsidRDefault="007F7E2D">
            <w:pPr>
              <w:tabs>
                <w:tab w:val="right" w:pos="7164"/>
              </w:tabs>
              <w:spacing w:after="200"/>
              <w:ind w:left="522" w:hanging="522"/>
              <w:jc w:val="both"/>
            </w:pPr>
            <w:r w:rsidRPr="00ED5834">
              <w:t>i)</w:t>
            </w:r>
            <w:r w:rsidRPr="00ED5834">
              <w:rPr>
                <w:b/>
                <w:bCs/>
              </w:rPr>
              <w:tab/>
            </w:r>
            <w:r w:rsidRPr="00ED5834">
              <w:t xml:space="preserve">Règlement de l’Avance : </w:t>
            </w:r>
            <w:r w:rsidR="003D21BD" w:rsidRPr="00ED5834">
              <w:t xml:space="preserve">un maximum de trente </w:t>
            </w:r>
            <w:r w:rsidRPr="00ED5834">
              <w:t>(</w:t>
            </w:r>
            <w:r w:rsidR="003D21BD" w:rsidRPr="00ED5834">
              <w:t>3</w:t>
            </w:r>
            <w:r w:rsidRPr="00ED5834">
              <w:t xml:space="preserve">0) pour cent du prix du marché sera réglé dans les </w:t>
            </w:r>
            <w:r w:rsidR="003D21BD" w:rsidRPr="00ED5834">
              <w:t>45</w:t>
            </w:r>
            <w:r w:rsidRPr="00ED5834">
              <w:t xml:space="preserve"> jours suivant la signature du  marché, contre une demande de paiement et une garantie bancaire pour un montant équivalent, et soumise conformément au modèle fourni dans le document d’appel d’offres ou sous une autre forme acceptable par l’Autorité  Contractante. </w:t>
            </w:r>
          </w:p>
        </w:tc>
      </w:tr>
      <w:tr w:rsidR="007F7E2D" w:rsidRPr="00ED5834" w:rsidTr="00743A2E">
        <w:tc>
          <w:tcPr>
            <w:tcW w:w="1638" w:type="dxa"/>
          </w:tcPr>
          <w:p w:rsidR="008367CD" w:rsidRPr="00ED5834" w:rsidRDefault="008367CD" w:rsidP="008B378D">
            <w:pPr>
              <w:spacing w:after="200"/>
              <w:jc w:val="both"/>
              <w:rPr>
                <w:b/>
              </w:rPr>
            </w:pPr>
          </w:p>
        </w:tc>
        <w:tc>
          <w:tcPr>
            <w:tcW w:w="7380" w:type="dxa"/>
          </w:tcPr>
          <w:p w:rsidR="008367CD" w:rsidRPr="00ED5834" w:rsidRDefault="007F7E2D" w:rsidP="008B378D">
            <w:pPr>
              <w:tabs>
                <w:tab w:val="right" w:pos="7164"/>
              </w:tabs>
              <w:spacing w:after="200"/>
              <w:ind w:left="522" w:hanging="522"/>
              <w:jc w:val="both"/>
            </w:pPr>
            <w:r w:rsidRPr="00ED5834">
              <w:t xml:space="preserve">ii) </w:t>
            </w:r>
            <w:r w:rsidRPr="00ED5834">
              <w:tab/>
              <w:t xml:space="preserve">A la livraison : </w:t>
            </w:r>
            <w:r w:rsidR="003D21BD" w:rsidRPr="00ED5834">
              <w:t>soixante</w:t>
            </w:r>
            <w:r w:rsidRPr="00ED5834">
              <w:t xml:space="preserve"> (</w:t>
            </w:r>
            <w:r w:rsidR="003D21BD" w:rsidRPr="00ED5834">
              <w:t>6</w:t>
            </w:r>
            <w:r w:rsidRPr="00ED5834">
              <w:t>0) pour cent du montant du marché</w:t>
            </w:r>
            <w:r w:rsidR="003D21BD" w:rsidRPr="00ED5834">
              <w:t xml:space="preserve"> (le cas échéant)</w:t>
            </w:r>
            <w:r w:rsidRPr="00ED5834">
              <w:t xml:space="preserve"> sera réglé à la réception des fournitures contre remise des documents précisés à la clause 12 du CCAG.  </w:t>
            </w:r>
          </w:p>
          <w:p w:rsidR="00CE27B6" w:rsidRPr="00ED5834" w:rsidRDefault="007F7E2D">
            <w:pPr>
              <w:tabs>
                <w:tab w:val="right" w:pos="7164"/>
              </w:tabs>
              <w:spacing w:after="200"/>
              <w:ind w:left="522" w:hanging="522"/>
              <w:jc w:val="both"/>
            </w:pPr>
            <w:r w:rsidRPr="00ED5834">
              <w:t xml:space="preserve">(iii) </w:t>
            </w:r>
            <w:r w:rsidRPr="00ED5834">
              <w:tab/>
              <w:t xml:space="preserve">À la réception: le solde de dix (10) pourcent du montant du marché sera réglé  au Titulaire dans les </w:t>
            </w:r>
            <w:r w:rsidR="00C90A3D" w:rsidRPr="00ED5834">
              <w:t>quatre-vingt</w:t>
            </w:r>
            <w:r w:rsidRPr="00ED5834">
              <w:t xml:space="preserve"> dix (90) jours suivant leur réception, contre une demande de règlement accompagnée d’un procès-verbal de réception émis par l’Autorité Contractante</w:t>
            </w:r>
          </w:p>
        </w:tc>
      </w:tr>
      <w:tr w:rsidR="007F7E2D" w:rsidRPr="00ED5834" w:rsidTr="00743A2E">
        <w:tc>
          <w:tcPr>
            <w:tcW w:w="1638" w:type="dxa"/>
          </w:tcPr>
          <w:p w:rsidR="008367CD" w:rsidRPr="00ED5834" w:rsidRDefault="007F7E2D" w:rsidP="008B378D">
            <w:pPr>
              <w:spacing w:after="200"/>
              <w:jc w:val="both"/>
              <w:rPr>
                <w:b/>
              </w:rPr>
            </w:pPr>
            <w:r w:rsidRPr="00ED5834">
              <w:rPr>
                <w:b/>
              </w:rPr>
              <w:t>CCAG 15.4</w:t>
            </w:r>
          </w:p>
        </w:tc>
        <w:tc>
          <w:tcPr>
            <w:tcW w:w="7380" w:type="dxa"/>
          </w:tcPr>
          <w:p w:rsidR="008367CD" w:rsidRPr="00ED5834" w:rsidRDefault="007F7E2D" w:rsidP="008B378D">
            <w:pPr>
              <w:tabs>
                <w:tab w:val="right" w:pos="7164"/>
              </w:tabs>
              <w:spacing w:after="200"/>
              <w:jc w:val="both"/>
            </w:pPr>
            <w:r w:rsidRPr="00ED5834">
              <w:t xml:space="preserve">Le taux des intérêts moratoires applicable est le taux d’escompte de la BCEAO majoré d’un point. </w:t>
            </w:r>
          </w:p>
        </w:tc>
      </w:tr>
      <w:tr w:rsidR="007F7E2D" w:rsidRPr="00ED5834" w:rsidTr="00743A2E">
        <w:tc>
          <w:tcPr>
            <w:tcW w:w="1638" w:type="dxa"/>
          </w:tcPr>
          <w:p w:rsidR="008367CD" w:rsidRPr="00ED5834" w:rsidRDefault="007F7E2D" w:rsidP="008B378D">
            <w:pPr>
              <w:pStyle w:val="Titre2"/>
              <w:keepNext w:val="0"/>
              <w:tabs>
                <w:tab w:val="clear" w:pos="1350"/>
              </w:tabs>
              <w:spacing w:after="200"/>
              <w:jc w:val="both"/>
            </w:pPr>
            <w:r w:rsidRPr="00ED5834">
              <w:t>CCAG 16.1</w:t>
            </w:r>
          </w:p>
        </w:tc>
        <w:tc>
          <w:tcPr>
            <w:tcW w:w="7380" w:type="dxa"/>
          </w:tcPr>
          <w:p w:rsidR="00CE27B6" w:rsidRPr="00ED5834" w:rsidRDefault="007F7E2D">
            <w:pPr>
              <w:tabs>
                <w:tab w:val="right" w:pos="7164"/>
              </w:tabs>
              <w:spacing w:after="200"/>
              <w:jc w:val="both"/>
              <w:rPr>
                <w:i/>
                <w:iCs/>
              </w:rPr>
            </w:pPr>
            <w:r w:rsidRPr="00ED5834">
              <w:rPr>
                <w:i/>
                <w:iCs/>
              </w:rPr>
              <w:t>[Lorsque le marché sera exempté de certains impôts, droits ou taxes, il conviendra de l’indiquer précisément ici, sinon ne pas modifier le CCAG]</w:t>
            </w:r>
          </w:p>
        </w:tc>
      </w:tr>
      <w:tr w:rsidR="007F7E2D" w:rsidRPr="00ED5834" w:rsidTr="00743A2E">
        <w:tc>
          <w:tcPr>
            <w:tcW w:w="1638" w:type="dxa"/>
          </w:tcPr>
          <w:p w:rsidR="008367CD" w:rsidRPr="00ED5834" w:rsidRDefault="007F7E2D" w:rsidP="008B378D">
            <w:pPr>
              <w:pStyle w:val="Titre2"/>
              <w:keepNext w:val="0"/>
              <w:tabs>
                <w:tab w:val="clear" w:pos="1350"/>
              </w:tabs>
              <w:spacing w:after="200"/>
              <w:jc w:val="both"/>
            </w:pPr>
            <w:r w:rsidRPr="00ED5834">
              <w:t>CCAG 17.1</w:t>
            </w:r>
          </w:p>
        </w:tc>
        <w:tc>
          <w:tcPr>
            <w:tcW w:w="7380" w:type="dxa"/>
          </w:tcPr>
          <w:p w:rsidR="00CE27B6" w:rsidRPr="00ED5834" w:rsidRDefault="007F7E2D">
            <w:pPr>
              <w:tabs>
                <w:tab w:val="right" w:pos="7164"/>
              </w:tabs>
              <w:spacing w:after="200"/>
              <w:jc w:val="both"/>
              <w:rPr>
                <w:u w:val="single"/>
              </w:rPr>
            </w:pPr>
            <w:r w:rsidRPr="00ED5834">
              <w:rPr>
                <w:iCs/>
              </w:rPr>
              <w:t xml:space="preserve">Le montant du cautionnement définitif sera de cinq (5) pour cent du montant du  marché. </w:t>
            </w:r>
          </w:p>
        </w:tc>
      </w:tr>
      <w:tr w:rsidR="007F7E2D" w:rsidRPr="00ED5834" w:rsidTr="00743A2E">
        <w:tc>
          <w:tcPr>
            <w:tcW w:w="1638" w:type="dxa"/>
          </w:tcPr>
          <w:p w:rsidR="008367CD" w:rsidRPr="00ED5834" w:rsidRDefault="007F7E2D" w:rsidP="008B378D">
            <w:pPr>
              <w:spacing w:after="200"/>
              <w:jc w:val="both"/>
              <w:rPr>
                <w:b/>
              </w:rPr>
            </w:pPr>
            <w:r w:rsidRPr="00ED5834">
              <w:rPr>
                <w:b/>
              </w:rPr>
              <w:t>CCAG 17.3</w:t>
            </w:r>
          </w:p>
        </w:tc>
        <w:tc>
          <w:tcPr>
            <w:tcW w:w="7380" w:type="dxa"/>
          </w:tcPr>
          <w:p w:rsidR="008367CD" w:rsidRPr="00ED5834" w:rsidRDefault="007F7E2D" w:rsidP="008B378D">
            <w:pPr>
              <w:tabs>
                <w:tab w:val="right" w:pos="7164"/>
              </w:tabs>
              <w:spacing w:after="200"/>
              <w:jc w:val="both"/>
              <w:rPr>
                <w:u w:val="single"/>
              </w:rPr>
            </w:pPr>
            <w:r w:rsidRPr="00ED5834">
              <w:t xml:space="preserve">Le cautionnement définitif sera : </w:t>
            </w:r>
            <w:r w:rsidRPr="00ED5834">
              <w:rPr>
                <w:i/>
                <w:iCs/>
              </w:rPr>
              <w:t>[insérer « une garantie bancaire » ou « un cautionnement d’une institution de cautionnement »]</w:t>
            </w:r>
            <w:r w:rsidRPr="00ED5834">
              <w:t>.</w:t>
            </w:r>
          </w:p>
        </w:tc>
      </w:tr>
      <w:tr w:rsidR="007F7E2D" w:rsidRPr="00ED5834" w:rsidTr="00743A2E">
        <w:tc>
          <w:tcPr>
            <w:tcW w:w="1638" w:type="dxa"/>
          </w:tcPr>
          <w:p w:rsidR="008367CD" w:rsidRPr="00ED5834" w:rsidRDefault="007F7E2D" w:rsidP="008B378D">
            <w:pPr>
              <w:spacing w:after="200"/>
              <w:jc w:val="both"/>
              <w:rPr>
                <w:b/>
              </w:rPr>
            </w:pPr>
            <w:r w:rsidRPr="00ED5834">
              <w:rPr>
                <w:b/>
              </w:rPr>
              <w:t>CCAG 22.2</w:t>
            </w:r>
          </w:p>
        </w:tc>
        <w:tc>
          <w:tcPr>
            <w:tcW w:w="7380" w:type="dxa"/>
          </w:tcPr>
          <w:p w:rsidR="008367CD" w:rsidRPr="00ED5834" w:rsidRDefault="007F7E2D" w:rsidP="008B378D">
            <w:pPr>
              <w:tabs>
                <w:tab w:val="right" w:pos="7164"/>
              </w:tabs>
              <w:spacing w:after="200"/>
              <w:jc w:val="both"/>
              <w:rPr>
                <w:u w:val="single"/>
              </w:rPr>
            </w:pPr>
            <w:r w:rsidRPr="00ED5834">
              <w:t xml:space="preserve">L’emballage, le marquage et les documents placés à l’intérieur et à l’extérieur des caisses seront : </w:t>
            </w:r>
            <w:r w:rsidRPr="00ED5834">
              <w:rPr>
                <w:i/>
                <w:iCs/>
              </w:rPr>
              <w:t>[insérer les informations]</w:t>
            </w:r>
            <w:r w:rsidRPr="00ED5834">
              <w:rPr>
                <w:u w:val="single"/>
              </w:rPr>
              <w:tab/>
            </w:r>
          </w:p>
          <w:p w:rsidR="008367CD" w:rsidRPr="00ED5834" w:rsidRDefault="007F7E2D" w:rsidP="008B378D">
            <w:pPr>
              <w:tabs>
                <w:tab w:val="right" w:pos="7164"/>
              </w:tabs>
              <w:spacing w:after="200"/>
              <w:jc w:val="both"/>
              <w:rPr>
                <w:u w:val="single"/>
              </w:rPr>
            </w:pPr>
            <w:r w:rsidRPr="00ED5834">
              <w:rPr>
                <w:u w:val="single"/>
              </w:rPr>
              <w:tab/>
            </w:r>
          </w:p>
        </w:tc>
      </w:tr>
      <w:tr w:rsidR="007F7E2D" w:rsidRPr="00ED5834" w:rsidTr="00743A2E">
        <w:tc>
          <w:tcPr>
            <w:tcW w:w="1638" w:type="dxa"/>
          </w:tcPr>
          <w:p w:rsidR="008367CD" w:rsidRPr="00ED5834" w:rsidRDefault="007F7E2D" w:rsidP="008B378D">
            <w:pPr>
              <w:spacing w:after="200"/>
              <w:jc w:val="both"/>
              <w:rPr>
                <w:b/>
              </w:rPr>
            </w:pPr>
            <w:r w:rsidRPr="00ED5834">
              <w:rPr>
                <w:b/>
              </w:rPr>
              <w:t>CCAG 23.1</w:t>
            </w:r>
          </w:p>
        </w:tc>
        <w:tc>
          <w:tcPr>
            <w:tcW w:w="7380" w:type="dxa"/>
          </w:tcPr>
          <w:p w:rsidR="008367CD" w:rsidRPr="00ED5834" w:rsidRDefault="007F7E2D" w:rsidP="008B378D">
            <w:pPr>
              <w:tabs>
                <w:tab w:val="right" w:pos="7164"/>
              </w:tabs>
              <w:spacing w:after="200"/>
              <w:jc w:val="both"/>
            </w:pPr>
            <w:r w:rsidRPr="00ED5834">
              <w:t xml:space="preserve">La valeur assurée devra être de cent dix (110) pour  cent de la valeur DDP rendue à destination des fournitures. </w:t>
            </w:r>
          </w:p>
        </w:tc>
      </w:tr>
      <w:tr w:rsidR="007F7E2D" w:rsidRPr="00ED5834" w:rsidTr="00743A2E">
        <w:tc>
          <w:tcPr>
            <w:tcW w:w="1638" w:type="dxa"/>
          </w:tcPr>
          <w:p w:rsidR="008367CD" w:rsidRPr="00ED5834" w:rsidRDefault="007F7E2D" w:rsidP="008B378D">
            <w:pPr>
              <w:spacing w:after="200"/>
              <w:jc w:val="both"/>
              <w:rPr>
                <w:b/>
              </w:rPr>
            </w:pPr>
            <w:r w:rsidRPr="00ED5834">
              <w:rPr>
                <w:b/>
              </w:rPr>
              <w:t>CCAG 25.1</w:t>
            </w:r>
          </w:p>
        </w:tc>
        <w:tc>
          <w:tcPr>
            <w:tcW w:w="7380" w:type="dxa"/>
          </w:tcPr>
          <w:p w:rsidR="008367CD" w:rsidRPr="00ED5834" w:rsidRDefault="007F7E2D" w:rsidP="008B378D">
            <w:pPr>
              <w:tabs>
                <w:tab w:val="right" w:pos="7164"/>
              </w:tabs>
              <w:spacing w:after="200"/>
              <w:jc w:val="both"/>
            </w:pPr>
            <w:r w:rsidRPr="00ED5834">
              <w:t xml:space="preserve">Les inspections et essais sont : </w:t>
            </w:r>
            <w:r w:rsidRPr="00ED5834">
              <w:rPr>
                <w:i/>
                <w:iCs/>
              </w:rPr>
              <w:t xml:space="preserve">[décrire les types, fréquences, procédures </w:t>
            </w:r>
            <w:r w:rsidR="00C90A3D" w:rsidRPr="00ED5834">
              <w:rPr>
                <w:i/>
                <w:iCs/>
              </w:rPr>
              <w:t>utilisés</w:t>
            </w:r>
            <w:r w:rsidRPr="00ED5834">
              <w:rPr>
                <w:i/>
                <w:iCs/>
              </w:rPr>
              <w:t xml:space="preserve"> pour réaliser ces inspections et ces essais] </w:t>
            </w:r>
          </w:p>
        </w:tc>
      </w:tr>
      <w:tr w:rsidR="007F7E2D" w:rsidRPr="00ED5834" w:rsidTr="00743A2E">
        <w:tc>
          <w:tcPr>
            <w:tcW w:w="1638" w:type="dxa"/>
          </w:tcPr>
          <w:p w:rsidR="008367CD" w:rsidRPr="00ED5834" w:rsidRDefault="007F7E2D" w:rsidP="008B378D">
            <w:pPr>
              <w:spacing w:after="200"/>
              <w:jc w:val="both"/>
              <w:rPr>
                <w:b/>
              </w:rPr>
            </w:pPr>
            <w:r w:rsidRPr="00ED5834">
              <w:rPr>
                <w:b/>
              </w:rPr>
              <w:t>CCAG 25.2</w:t>
            </w:r>
          </w:p>
        </w:tc>
        <w:tc>
          <w:tcPr>
            <w:tcW w:w="7380" w:type="dxa"/>
          </w:tcPr>
          <w:p w:rsidR="008367CD" w:rsidRPr="00ED5834" w:rsidRDefault="007F7E2D" w:rsidP="008B378D">
            <w:pPr>
              <w:tabs>
                <w:tab w:val="right" w:pos="7164"/>
              </w:tabs>
              <w:spacing w:after="200"/>
              <w:jc w:val="both"/>
            </w:pPr>
            <w:r w:rsidRPr="00ED5834">
              <w:t>Les inspections et les essais seront réalisés à</w:t>
            </w:r>
            <w:r w:rsidRPr="00ED5834">
              <w:rPr>
                <w:i/>
                <w:iCs/>
              </w:rPr>
              <w:t>:_ [insérer les lieux]</w:t>
            </w:r>
            <w:r w:rsidRPr="00ED5834">
              <w:t xml:space="preserve"> _____________________ ___________________________________________________________</w:t>
            </w:r>
          </w:p>
        </w:tc>
      </w:tr>
      <w:tr w:rsidR="007F7E2D" w:rsidRPr="00ED5834" w:rsidTr="00743A2E">
        <w:tc>
          <w:tcPr>
            <w:tcW w:w="1638" w:type="dxa"/>
          </w:tcPr>
          <w:p w:rsidR="008367CD" w:rsidRPr="00ED5834" w:rsidRDefault="007F7E2D" w:rsidP="008B378D">
            <w:pPr>
              <w:spacing w:after="200"/>
              <w:jc w:val="both"/>
              <w:rPr>
                <w:b/>
              </w:rPr>
            </w:pPr>
            <w:r w:rsidRPr="00ED5834">
              <w:rPr>
                <w:b/>
              </w:rPr>
              <w:t>CCAG 26.1</w:t>
            </w:r>
          </w:p>
        </w:tc>
        <w:tc>
          <w:tcPr>
            <w:tcW w:w="7380" w:type="dxa"/>
          </w:tcPr>
          <w:p w:rsidR="008367CD" w:rsidRPr="00ED5834" w:rsidRDefault="007F7E2D" w:rsidP="008B378D">
            <w:pPr>
              <w:tabs>
                <w:tab w:val="right" w:pos="7164"/>
              </w:tabs>
              <w:spacing w:after="200"/>
              <w:jc w:val="both"/>
              <w:rPr>
                <w:u w:val="single"/>
              </w:rPr>
            </w:pPr>
            <w:r w:rsidRPr="00ED5834">
              <w:t xml:space="preserve">La pénalité de retard s’élèvera à : [insérer] % par </w:t>
            </w:r>
            <w:r w:rsidR="00B84D0F" w:rsidRPr="008B378D">
              <w:t>jour de retard</w:t>
            </w:r>
            <w:r w:rsidRPr="00ED5834">
              <w:t>.</w:t>
            </w:r>
            <w:r w:rsidRPr="00ED5834">
              <w:br/>
            </w:r>
          </w:p>
        </w:tc>
      </w:tr>
      <w:tr w:rsidR="007F7E2D" w:rsidRPr="00ED5834" w:rsidTr="00743A2E">
        <w:tc>
          <w:tcPr>
            <w:tcW w:w="1638" w:type="dxa"/>
          </w:tcPr>
          <w:p w:rsidR="008367CD" w:rsidRPr="00ED5834" w:rsidRDefault="007F7E2D" w:rsidP="008B378D">
            <w:pPr>
              <w:spacing w:after="200"/>
              <w:jc w:val="both"/>
              <w:rPr>
                <w:b/>
              </w:rPr>
            </w:pPr>
            <w:r w:rsidRPr="00ED5834">
              <w:rPr>
                <w:b/>
              </w:rPr>
              <w:t>CCAG 26.1</w:t>
            </w:r>
          </w:p>
        </w:tc>
        <w:tc>
          <w:tcPr>
            <w:tcW w:w="7380" w:type="dxa"/>
          </w:tcPr>
          <w:p w:rsidR="008367CD" w:rsidRPr="00ED5834" w:rsidRDefault="007F7E2D" w:rsidP="008B378D">
            <w:pPr>
              <w:tabs>
                <w:tab w:val="right" w:pos="7164"/>
              </w:tabs>
              <w:spacing w:after="200"/>
              <w:jc w:val="both"/>
              <w:rPr>
                <w:u w:val="single"/>
              </w:rPr>
            </w:pPr>
            <w:r w:rsidRPr="00ED5834">
              <w:t>Le montant maximum des pénalités de retard sera de </w:t>
            </w:r>
            <w:r w:rsidRPr="00ED5834">
              <w:rPr>
                <w:i/>
                <w:iCs/>
              </w:rPr>
              <w:t>dix (10) pour cent du montant du marché</w:t>
            </w:r>
          </w:p>
        </w:tc>
      </w:tr>
      <w:tr w:rsidR="007F7E2D" w:rsidRPr="00ED5834" w:rsidTr="00743A2E">
        <w:tc>
          <w:tcPr>
            <w:tcW w:w="1638" w:type="dxa"/>
          </w:tcPr>
          <w:p w:rsidR="008367CD" w:rsidRPr="00ED5834" w:rsidRDefault="007F7E2D" w:rsidP="008B378D">
            <w:pPr>
              <w:spacing w:after="200"/>
              <w:jc w:val="both"/>
              <w:rPr>
                <w:b/>
              </w:rPr>
            </w:pPr>
            <w:r w:rsidRPr="00ED5834">
              <w:t>CCAG 27.3</w:t>
            </w:r>
          </w:p>
        </w:tc>
        <w:tc>
          <w:tcPr>
            <w:tcW w:w="7380" w:type="dxa"/>
          </w:tcPr>
          <w:p w:rsidR="008367CD" w:rsidRPr="00ED5834" w:rsidRDefault="007F7E2D" w:rsidP="008B378D">
            <w:pPr>
              <w:tabs>
                <w:tab w:val="right" w:pos="7164"/>
              </w:tabs>
              <w:spacing w:after="200"/>
              <w:jc w:val="both"/>
            </w:pPr>
            <w:r w:rsidRPr="00ED5834">
              <w:rPr>
                <w:i/>
                <w:iCs/>
              </w:rPr>
              <w:t>[Lorsque l’Autorité Contractante souhaitera retenir un délai de garantie différent de celui prévu au CCAG, il conviendra de l’indiquer ici, sinon ne pas modifier le CCAG]</w:t>
            </w:r>
          </w:p>
        </w:tc>
      </w:tr>
      <w:tr w:rsidR="007F7E2D" w:rsidRPr="00ED5834" w:rsidTr="00743A2E">
        <w:tc>
          <w:tcPr>
            <w:tcW w:w="1638" w:type="dxa"/>
          </w:tcPr>
          <w:p w:rsidR="008367CD" w:rsidRPr="00ED5834" w:rsidRDefault="007F7E2D" w:rsidP="008B378D">
            <w:pPr>
              <w:spacing w:after="200"/>
              <w:jc w:val="both"/>
              <w:rPr>
                <w:b/>
              </w:rPr>
            </w:pPr>
            <w:r w:rsidRPr="00ED5834">
              <w:rPr>
                <w:b/>
              </w:rPr>
              <w:t>CCAG 27.5 et 27.6</w:t>
            </w:r>
          </w:p>
        </w:tc>
        <w:tc>
          <w:tcPr>
            <w:tcW w:w="7380" w:type="dxa"/>
          </w:tcPr>
          <w:p w:rsidR="008367CD" w:rsidRPr="00ED5834" w:rsidRDefault="007F7E2D" w:rsidP="008B378D">
            <w:pPr>
              <w:tabs>
                <w:tab w:val="right" w:pos="7164"/>
              </w:tabs>
              <w:spacing w:after="200"/>
              <w:jc w:val="both"/>
            </w:pPr>
            <w:r w:rsidRPr="00ED5834">
              <w:t xml:space="preserve">Le délai de réparation ou de remplacement sera de : </w:t>
            </w:r>
            <w:r w:rsidRPr="00ED5834">
              <w:rPr>
                <w:i/>
                <w:iCs/>
              </w:rPr>
              <w:t xml:space="preserve">[insérer le nombre] </w:t>
            </w:r>
            <w:r w:rsidRPr="00ED5834">
              <w:t>jours.</w:t>
            </w:r>
          </w:p>
        </w:tc>
      </w:tr>
    </w:tbl>
    <w:p w:rsidR="008367CD" w:rsidRPr="00ED5834" w:rsidRDefault="008367CD" w:rsidP="008B378D">
      <w:pPr>
        <w:tabs>
          <w:tab w:val="left" w:pos="1620"/>
        </w:tabs>
        <w:spacing w:after="200"/>
        <w:jc w:val="both"/>
      </w:pPr>
    </w:p>
    <w:p w:rsidR="007F7E2D" w:rsidRPr="00ED5834" w:rsidRDefault="007F7E2D" w:rsidP="00CE3512">
      <w:pPr>
        <w:tabs>
          <w:tab w:val="left" w:pos="1620"/>
        </w:tabs>
        <w:spacing w:after="200"/>
        <w:jc w:val="both"/>
        <w:sectPr w:rsidR="007F7E2D" w:rsidRPr="00ED5834">
          <w:headerReference w:type="even" r:id="rId52"/>
          <w:headerReference w:type="default" r:id="rId53"/>
          <w:headerReference w:type="first" r:id="rId54"/>
          <w:endnotePr>
            <w:numFmt w:val="decimal"/>
            <w:numRestart w:val="eachSect"/>
          </w:endnotePr>
          <w:type w:val="oddPage"/>
          <w:pgSz w:w="12240" w:h="15840" w:code="1"/>
          <w:pgMar w:top="1440" w:right="1440" w:bottom="1152" w:left="1800" w:header="720" w:footer="720" w:gutter="0"/>
          <w:cols w:space="720"/>
          <w:titlePg/>
        </w:sectPr>
      </w:pPr>
    </w:p>
    <w:p w:rsidR="008367CD" w:rsidRPr="00ED5834" w:rsidRDefault="008367CD" w:rsidP="008B378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7F7E2D" w:rsidRPr="00C5739C" w:rsidTr="00743A2E">
        <w:tc>
          <w:tcPr>
            <w:tcW w:w="9198" w:type="dxa"/>
            <w:tcBorders>
              <w:top w:val="nil"/>
              <w:left w:val="nil"/>
              <w:bottom w:val="nil"/>
              <w:right w:val="nil"/>
            </w:tcBorders>
            <w:vAlign w:val="center"/>
          </w:tcPr>
          <w:p w:rsidR="008367CD" w:rsidRPr="00C5739C" w:rsidRDefault="007F7E2D" w:rsidP="00C5739C">
            <w:pPr>
              <w:pStyle w:val="Titre1"/>
              <w:rPr>
                <w:sz w:val="40"/>
                <w:szCs w:val="40"/>
              </w:rPr>
            </w:pPr>
            <w:bookmarkStart w:id="475" w:name="_Toc77392476"/>
            <w:bookmarkStart w:id="476" w:name="_Toc343788902"/>
            <w:r w:rsidRPr="00C5739C">
              <w:rPr>
                <w:sz w:val="40"/>
                <w:szCs w:val="40"/>
              </w:rPr>
              <w:t>Section VII</w:t>
            </w:r>
            <w:r w:rsidR="00B45C93">
              <w:rPr>
                <w:sz w:val="40"/>
                <w:szCs w:val="40"/>
              </w:rPr>
              <w:t>I</w:t>
            </w:r>
            <w:r w:rsidRPr="00C5739C">
              <w:rPr>
                <w:sz w:val="40"/>
                <w:szCs w:val="40"/>
              </w:rPr>
              <w:t xml:space="preserve">. Formulaires du </w:t>
            </w:r>
            <w:bookmarkEnd w:id="475"/>
            <w:r w:rsidR="00256CF8" w:rsidRPr="00C5739C">
              <w:rPr>
                <w:sz w:val="40"/>
                <w:szCs w:val="40"/>
              </w:rPr>
              <w:t>marché</w:t>
            </w:r>
            <w:bookmarkEnd w:id="476"/>
          </w:p>
        </w:tc>
      </w:tr>
    </w:tbl>
    <w:p w:rsidR="008367CD" w:rsidRPr="00ED5834" w:rsidRDefault="008367CD" w:rsidP="008B378D">
      <w:pPr>
        <w:jc w:val="both"/>
      </w:pPr>
    </w:p>
    <w:p w:rsidR="008367CD" w:rsidRPr="00ED5834" w:rsidRDefault="007F7E2D" w:rsidP="00C5739C">
      <w:pPr>
        <w:pStyle w:val="Subtitle2"/>
      </w:pPr>
      <w:bookmarkStart w:id="477" w:name="_Toc494778794"/>
      <w:r w:rsidRPr="00ED5834">
        <w:t>Liste des formulaires</w:t>
      </w:r>
      <w:bookmarkEnd w:id="477"/>
    </w:p>
    <w:p w:rsidR="008367CD" w:rsidRPr="00ED5834" w:rsidRDefault="008367CD" w:rsidP="008B378D">
      <w:pPr>
        <w:jc w:val="both"/>
      </w:pPr>
    </w:p>
    <w:p w:rsidR="008367CD" w:rsidRPr="00ED5834" w:rsidRDefault="008367CD" w:rsidP="008B378D">
      <w:pPr>
        <w:jc w:val="both"/>
        <w:rPr>
          <w:sz w:val="28"/>
          <w:u w:val="single"/>
        </w:rPr>
      </w:pPr>
    </w:p>
    <w:p w:rsidR="008367CD" w:rsidRPr="00ED5834" w:rsidRDefault="00FA3FCD" w:rsidP="00CF1153">
      <w:pPr>
        <w:pStyle w:val="TM1"/>
        <w:rPr>
          <w:rFonts w:ascii="Times New Roman" w:hAnsi="Times New Roman"/>
          <w:noProof/>
        </w:rPr>
      </w:pPr>
      <w:r w:rsidRPr="00FA3FCD">
        <w:rPr>
          <w:rFonts w:ascii="Times New Roman" w:hAnsi="Times New Roman"/>
        </w:rPr>
        <w:fldChar w:fldCharType="begin"/>
      </w:r>
      <w:r w:rsidR="007F7E2D" w:rsidRPr="00ED5834">
        <w:rPr>
          <w:rFonts w:ascii="Times New Roman" w:hAnsi="Times New Roman"/>
        </w:rPr>
        <w:instrText xml:space="preserve"> TOC \h \z \t "Heading 5;1" </w:instrText>
      </w:r>
      <w:r w:rsidRPr="00FA3FCD">
        <w:rPr>
          <w:rFonts w:ascii="Times New Roman" w:hAnsi="Times New Roman"/>
        </w:rPr>
        <w:fldChar w:fldCharType="separate"/>
      </w:r>
      <w:hyperlink w:anchor="_Toc247011467" w:history="1">
        <w:r w:rsidR="007F7E2D" w:rsidRPr="00ED5834">
          <w:rPr>
            <w:rStyle w:val="Lienhypertexte"/>
            <w:noProof/>
            <w:color w:val="auto"/>
          </w:rPr>
          <w:t>1. Acte d’Engagement</w:t>
        </w:r>
        <w:r w:rsidR="007F7E2D" w:rsidRPr="00ED5834">
          <w:rPr>
            <w:noProof/>
            <w:webHidden/>
          </w:rPr>
          <w:tab/>
        </w:r>
        <w:r w:rsidR="007728DE">
          <w:rPr>
            <w:noProof/>
            <w:webHidden/>
          </w:rPr>
          <w:tab/>
        </w:r>
        <w:r w:rsidR="007728DE">
          <w:rPr>
            <w:noProof/>
            <w:webHidden/>
          </w:rPr>
          <w:tab/>
        </w:r>
        <w:r w:rsidR="007728DE">
          <w:rPr>
            <w:noProof/>
            <w:webHidden/>
          </w:rPr>
          <w:tab/>
        </w:r>
        <w:r w:rsidR="007728DE">
          <w:rPr>
            <w:noProof/>
            <w:webHidden/>
          </w:rPr>
          <w:tab/>
        </w:r>
        <w:r w:rsidR="007728DE">
          <w:rPr>
            <w:noProof/>
            <w:webHidden/>
          </w:rPr>
          <w:tab/>
        </w:r>
        <w:r w:rsidR="007728DE">
          <w:rPr>
            <w:noProof/>
            <w:webHidden/>
          </w:rPr>
          <w:tab/>
        </w:r>
        <w:r w:rsidR="007728DE">
          <w:rPr>
            <w:noProof/>
            <w:webHidden/>
          </w:rPr>
          <w:tab/>
        </w:r>
        <w:r w:rsidR="007728DE">
          <w:rPr>
            <w:noProof/>
            <w:webHidden/>
          </w:rPr>
          <w:tab/>
        </w:r>
        <w:r w:rsidRPr="00ED5834">
          <w:rPr>
            <w:noProof/>
            <w:webHidden/>
          </w:rPr>
          <w:fldChar w:fldCharType="begin"/>
        </w:r>
        <w:r w:rsidR="007F7E2D" w:rsidRPr="00ED5834">
          <w:rPr>
            <w:noProof/>
            <w:webHidden/>
          </w:rPr>
          <w:instrText xml:space="preserve"> PAGEREF _Toc247011467 \h </w:instrText>
        </w:r>
        <w:r w:rsidRPr="00ED5834">
          <w:rPr>
            <w:noProof/>
            <w:webHidden/>
          </w:rPr>
        </w:r>
        <w:r w:rsidRPr="00ED5834">
          <w:rPr>
            <w:noProof/>
            <w:webHidden/>
          </w:rPr>
          <w:fldChar w:fldCharType="separate"/>
        </w:r>
        <w:r w:rsidR="00B45C93">
          <w:rPr>
            <w:noProof/>
            <w:webHidden/>
          </w:rPr>
          <w:t>96</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468" w:history="1">
        <w:r w:rsidR="007F7E2D" w:rsidRPr="00ED5834">
          <w:rPr>
            <w:rStyle w:val="Lienhypertexte"/>
            <w:noProof/>
            <w:color w:val="auto"/>
          </w:rPr>
          <w:t>2. Modèle de cautionnement définitif (garantie bancaire)</w:t>
        </w:r>
        <w:r w:rsidR="007F7E2D" w:rsidRPr="00ED5834">
          <w:rPr>
            <w:noProof/>
            <w:webHidden/>
          </w:rPr>
          <w:tab/>
        </w:r>
        <w:r w:rsidR="007728DE">
          <w:rPr>
            <w:noProof/>
            <w:webHidden/>
          </w:rPr>
          <w:tab/>
        </w:r>
        <w:r w:rsidR="007728DE">
          <w:rPr>
            <w:noProof/>
            <w:webHidden/>
          </w:rPr>
          <w:tab/>
        </w:r>
        <w:r w:rsidR="007728DE">
          <w:rPr>
            <w:noProof/>
            <w:webHidden/>
          </w:rPr>
          <w:tab/>
        </w:r>
        <w:r w:rsidRPr="00ED5834">
          <w:rPr>
            <w:noProof/>
            <w:webHidden/>
          </w:rPr>
          <w:fldChar w:fldCharType="begin"/>
        </w:r>
        <w:r w:rsidR="007F7E2D" w:rsidRPr="00ED5834">
          <w:rPr>
            <w:noProof/>
            <w:webHidden/>
          </w:rPr>
          <w:instrText xml:space="preserve"> PAGEREF _Toc247011468 \h </w:instrText>
        </w:r>
        <w:r w:rsidRPr="00ED5834">
          <w:rPr>
            <w:noProof/>
            <w:webHidden/>
          </w:rPr>
        </w:r>
        <w:r w:rsidRPr="00ED5834">
          <w:rPr>
            <w:noProof/>
            <w:webHidden/>
          </w:rPr>
          <w:fldChar w:fldCharType="separate"/>
        </w:r>
        <w:r w:rsidR="00B45C93">
          <w:rPr>
            <w:noProof/>
            <w:webHidden/>
          </w:rPr>
          <w:t>98</w:t>
        </w:r>
        <w:r w:rsidRPr="00ED5834">
          <w:rPr>
            <w:noProof/>
            <w:webHidden/>
          </w:rPr>
          <w:fldChar w:fldCharType="end"/>
        </w:r>
      </w:hyperlink>
    </w:p>
    <w:p w:rsidR="008367CD" w:rsidRPr="00ED5834" w:rsidRDefault="00FA3FCD" w:rsidP="00CF1153">
      <w:pPr>
        <w:pStyle w:val="TM1"/>
        <w:rPr>
          <w:rFonts w:ascii="Times New Roman" w:hAnsi="Times New Roman"/>
          <w:noProof/>
        </w:rPr>
      </w:pPr>
      <w:hyperlink w:anchor="_Toc247011469" w:history="1">
        <w:r w:rsidR="007F7E2D" w:rsidRPr="00ED5834">
          <w:rPr>
            <w:rStyle w:val="Lienhypertexte"/>
            <w:noProof/>
            <w:color w:val="auto"/>
          </w:rPr>
          <w:t>3. Modèle de garantie de remboursement d’avance  (garantie bancaire)</w:t>
        </w:r>
        <w:r w:rsidR="007F7E2D" w:rsidRPr="00ED5834">
          <w:rPr>
            <w:noProof/>
            <w:webHidden/>
          </w:rPr>
          <w:tab/>
        </w:r>
        <w:r w:rsidRPr="00ED5834">
          <w:rPr>
            <w:noProof/>
            <w:webHidden/>
          </w:rPr>
          <w:fldChar w:fldCharType="begin"/>
        </w:r>
        <w:r w:rsidR="007F7E2D" w:rsidRPr="00ED5834">
          <w:rPr>
            <w:noProof/>
            <w:webHidden/>
          </w:rPr>
          <w:instrText xml:space="preserve"> PAGEREF _Toc247011469 \h </w:instrText>
        </w:r>
        <w:r w:rsidRPr="00ED5834">
          <w:rPr>
            <w:noProof/>
            <w:webHidden/>
          </w:rPr>
        </w:r>
        <w:r w:rsidRPr="00ED5834">
          <w:rPr>
            <w:noProof/>
            <w:webHidden/>
          </w:rPr>
          <w:fldChar w:fldCharType="separate"/>
        </w:r>
        <w:r w:rsidR="00B45C93">
          <w:rPr>
            <w:noProof/>
            <w:webHidden/>
          </w:rPr>
          <w:t>100</w:t>
        </w:r>
        <w:r w:rsidRPr="00ED5834">
          <w:rPr>
            <w:noProof/>
            <w:webHidden/>
          </w:rPr>
          <w:fldChar w:fldCharType="end"/>
        </w:r>
      </w:hyperlink>
    </w:p>
    <w:p w:rsidR="008367CD" w:rsidRPr="00ED5834" w:rsidRDefault="00FA3FCD" w:rsidP="00CF1153">
      <w:pPr>
        <w:pStyle w:val="TM1"/>
      </w:pPr>
      <w:r w:rsidRPr="00ED5834">
        <w:fldChar w:fldCharType="end"/>
      </w:r>
    </w:p>
    <w:p w:rsidR="008367CD" w:rsidRPr="00ED5834" w:rsidRDefault="007F7E2D" w:rsidP="008B378D">
      <w:pPr>
        <w:jc w:val="both"/>
      </w:pPr>
      <w:r w:rsidRPr="00ED5834">
        <w:br w:type="page"/>
      </w:r>
    </w:p>
    <w:p w:rsidR="008367CD" w:rsidRPr="00ED5834" w:rsidRDefault="007F7E2D" w:rsidP="008B378D">
      <w:pPr>
        <w:pStyle w:val="Titre5"/>
        <w:jc w:val="both"/>
        <w:rPr>
          <w:lang w:val="fr-FR"/>
        </w:rPr>
      </w:pPr>
      <w:bookmarkStart w:id="478" w:name="_Toc247011467"/>
      <w:r w:rsidRPr="00ED5834">
        <w:rPr>
          <w:lang w:val="fr-FR"/>
        </w:rPr>
        <w:t>1. Acte d’Engagement</w:t>
      </w:r>
      <w:bookmarkEnd w:id="478"/>
    </w:p>
    <w:p w:rsidR="008367CD" w:rsidRPr="00ED5834" w:rsidRDefault="008367CD" w:rsidP="008B378D">
      <w:pPr>
        <w:pStyle w:val="Titre5"/>
        <w:jc w:val="both"/>
        <w:rPr>
          <w:lang w:val="fr-FR"/>
        </w:rPr>
      </w:pPr>
    </w:p>
    <w:p w:rsidR="008367CD" w:rsidRPr="00ED5834" w:rsidRDefault="007F7E2D" w:rsidP="008B378D">
      <w:pPr>
        <w:jc w:val="both"/>
        <w:rPr>
          <w:i/>
          <w:iCs/>
        </w:rPr>
      </w:pPr>
      <w:r w:rsidRPr="00ED5834">
        <w:rPr>
          <w:i/>
          <w:iCs/>
        </w:rPr>
        <w:t xml:space="preserve">[L’Attributaire remplit cet Acte d’Engagement conformément aux indications en italiques] </w:t>
      </w:r>
    </w:p>
    <w:p w:rsidR="008367CD" w:rsidRPr="00ED5834" w:rsidRDefault="008367CD" w:rsidP="008B378D">
      <w:pPr>
        <w:jc w:val="both"/>
      </w:pPr>
    </w:p>
    <w:p w:rsidR="008367CD" w:rsidRPr="00ED5834" w:rsidRDefault="007F7E2D" w:rsidP="008B378D">
      <w:pPr>
        <w:jc w:val="both"/>
      </w:pPr>
      <w:r w:rsidRPr="00ED5834">
        <w:t xml:space="preserve">AUX TERMES DU PRÉSENT MARCHÉ, conclu le [date]_____ jour de [mois] ______ de__ [année] ____ </w:t>
      </w:r>
    </w:p>
    <w:p w:rsidR="008367CD" w:rsidRPr="00ED5834" w:rsidRDefault="008367CD" w:rsidP="008B378D">
      <w:pPr>
        <w:jc w:val="both"/>
      </w:pPr>
    </w:p>
    <w:p w:rsidR="008367CD" w:rsidRPr="00ED5834" w:rsidRDefault="007F7E2D" w:rsidP="008B378D">
      <w:pPr>
        <w:jc w:val="both"/>
      </w:pPr>
      <w:r w:rsidRPr="00ED5834">
        <w:t xml:space="preserve">ENTRE </w:t>
      </w:r>
    </w:p>
    <w:p w:rsidR="00CE27B6" w:rsidRPr="00ED5834" w:rsidRDefault="007F7E2D">
      <w:pPr>
        <w:spacing w:after="200"/>
        <w:ind w:left="720"/>
        <w:jc w:val="both"/>
      </w:pPr>
      <w:r w:rsidRPr="00ED5834">
        <w:t xml:space="preserve">(1) </w:t>
      </w:r>
      <w:r w:rsidRPr="00ED5834">
        <w:rPr>
          <w:i/>
          <w:iCs/>
        </w:rPr>
        <w:t xml:space="preserve">[insérer le nom légal complet de l’Autorité Contractante] </w:t>
      </w:r>
      <w:r w:rsidRPr="00ED5834">
        <w:t xml:space="preserve">________ </w:t>
      </w:r>
      <w:r w:rsidRPr="00ED5834">
        <w:rPr>
          <w:i/>
          <w:iCs/>
        </w:rPr>
        <w:t xml:space="preserve">de [insérer l’adresse complète de l’Autorité Contractante] </w:t>
      </w:r>
      <w:r w:rsidRPr="00ED5834">
        <w:t xml:space="preserve">____________ (ci-après dénommé l’« Autorité Contractante ») d’une part, et </w:t>
      </w:r>
    </w:p>
    <w:p w:rsidR="00CE27B6" w:rsidRPr="00ED5834" w:rsidRDefault="007F7E2D">
      <w:pPr>
        <w:spacing w:after="200"/>
        <w:ind w:left="720"/>
        <w:jc w:val="both"/>
      </w:pPr>
      <w:r w:rsidRPr="00ED5834">
        <w:t xml:space="preserve">(2) </w:t>
      </w:r>
      <w:r w:rsidRPr="00ED5834">
        <w:rPr>
          <w:i/>
          <w:iCs/>
        </w:rPr>
        <w:t xml:space="preserve">[insérer le nom légal complet  du Titulaire] </w:t>
      </w:r>
      <w:r w:rsidRPr="00ED5834">
        <w:t xml:space="preserve">___________ de </w:t>
      </w:r>
      <w:r w:rsidRPr="00ED5834">
        <w:rPr>
          <w:i/>
          <w:iCs/>
        </w:rPr>
        <w:t xml:space="preserve">[insérer l’adresse complète  du Titulaire] </w:t>
      </w:r>
      <w:r w:rsidRPr="00ED5834">
        <w:t>______________</w:t>
      </w:r>
      <w:r w:rsidR="006B4696" w:rsidRPr="00ED5834">
        <w:t xml:space="preserve"> </w:t>
      </w:r>
      <w:r w:rsidRPr="00ED5834">
        <w:t>(ci-après dénommé le « Titulaire »), d’autre part :</w:t>
      </w:r>
    </w:p>
    <w:p w:rsidR="00CE27B6" w:rsidRPr="00ED5834" w:rsidRDefault="00CE27B6">
      <w:pPr>
        <w:jc w:val="both"/>
      </w:pPr>
    </w:p>
    <w:p w:rsidR="00CE27B6" w:rsidRPr="00ED5834" w:rsidRDefault="007F7E2D">
      <w:pPr>
        <w:jc w:val="both"/>
      </w:pPr>
      <w:r w:rsidRPr="00ED5834">
        <w:t xml:space="preserve">ATTENDU QUE l’Autorité Contractante a lancé un appel d’offres pour certaines fournitures et certains services connexes, à savoir </w:t>
      </w:r>
      <w:r w:rsidRPr="00ED5834">
        <w:rPr>
          <w:i/>
          <w:iCs/>
        </w:rPr>
        <w:t>[insérer une brève description des fournitures et des services connexes] _____________</w:t>
      </w:r>
      <w:r w:rsidRPr="00ED5834">
        <w:t xml:space="preserve"> et a accepté l’offre du Titulaire pour la livraison de ces fournitures et la prestation de ces services connexes, pour un montant de </w:t>
      </w:r>
      <w:r w:rsidRPr="00ED5834">
        <w:rPr>
          <w:i/>
          <w:iCs/>
        </w:rPr>
        <w:t xml:space="preserve">[insérer le montant du marché] </w:t>
      </w:r>
      <w:r w:rsidRPr="00ED5834">
        <w:t xml:space="preserve">_______ (ci-après dénommé le « montant du marché») et dans le délai maximal de </w:t>
      </w:r>
      <w:r w:rsidRPr="00ED5834">
        <w:rPr>
          <w:i/>
        </w:rPr>
        <w:t xml:space="preserve">[insérer le délai maximal de </w:t>
      </w:r>
      <w:r w:rsidR="003D21BD" w:rsidRPr="00ED5834">
        <w:rPr>
          <w:i/>
        </w:rPr>
        <w:t>réalisation</w:t>
      </w:r>
      <w:r w:rsidRPr="00ED5834">
        <w:rPr>
          <w:i/>
        </w:rPr>
        <w:t xml:space="preserve"> des fournitures et services connexes]</w:t>
      </w:r>
      <w:r w:rsidRPr="00ED5834">
        <w:t>.</w:t>
      </w:r>
    </w:p>
    <w:p w:rsidR="00CE27B6" w:rsidRPr="00ED5834" w:rsidRDefault="00CE27B6">
      <w:pPr>
        <w:pStyle w:val="Outline"/>
        <w:spacing w:before="0"/>
        <w:jc w:val="both"/>
        <w:rPr>
          <w:kern w:val="0"/>
        </w:rPr>
      </w:pPr>
    </w:p>
    <w:p w:rsidR="00CE27B6" w:rsidRPr="00ED5834" w:rsidRDefault="007F7E2D">
      <w:pPr>
        <w:jc w:val="both"/>
      </w:pPr>
      <w:r w:rsidRPr="00ED5834">
        <w:t>IL A ÉTÉ ARRÊTÉ ET CONVENU CE QUI SUIT :</w:t>
      </w:r>
    </w:p>
    <w:p w:rsidR="00CE27B6" w:rsidRPr="00ED5834" w:rsidRDefault="00CE27B6">
      <w:pPr>
        <w:jc w:val="both"/>
      </w:pPr>
    </w:p>
    <w:p w:rsidR="00CE27B6" w:rsidRPr="00ED5834" w:rsidRDefault="007F7E2D">
      <w:pPr>
        <w:jc w:val="both"/>
      </w:pPr>
      <w:r w:rsidRPr="00ED5834">
        <w:t>1.</w:t>
      </w:r>
      <w:r w:rsidRPr="00ED5834">
        <w:tab/>
        <w:t>Dans ce  marché, les mots et expressions auront le même sens que celui qui leur est respectivement donné dans les clauses du marché auxquelles il est fait référence.</w:t>
      </w:r>
    </w:p>
    <w:p w:rsidR="00CE27B6" w:rsidRPr="00ED5834" w:rsidRDefault="00CE27B6">
      <w:pPr>
        <w:jc w:val="both"/>
      </w:pPr>
    </w:p>
    <w:p w:rsidR="00CE27B6" w:rsidRPr="00ED5834" w:rsidRDefault="007F7E2D">
      <w:pPr>
        <w:jc w:val="both"/>
      </w:pPr>
      <w:r w:rsidRPr="00ED5834">
        <w:t>2.</w:t>
      </w:r>
      <w:r w:rsidRPr="00ED5834">
        <w:tab/>
        <w:t>Les documents ci-après sont réputés faire partie intégrante du marché et être lus et interprétés à ce titre :</w:t>
      </w:r>
    </w:p>
    <w:p w:rsidR="00CE27B6" w:rsidRPr="00ED5834" w:rsidRDefault="00CE27B6">
      <w:pPr>
        <w:pStyle w:val="Titre2"/>
        <w:keepNext w:val="0"/>
        <w:tabs>
          <w:tab w:val="clear" w:pos="1350"/>
        </w:tabs>
        <w:jc w:val="both"/>
        <w:rPr>
          <w:bCs/>
        </w:rPr>
      </w:pPr>
    </w:p>
    <w:p w:rsidR="00CE27B6" w:rsidRPr="00ED5834" w:rsidRDefault="007F7E2D">
      <w:pPr>
        <w:ind w:left="1080" w:hanging="540"/>
        <w:jc w:val="both"/>
      </w:pPr>
      <w:r w:rsidRPr="00ED5834">
        <w:t>a)</w:t>
      </w:r>
      <w:r w:rsidRPr="00ED5834">
        <w:tab/>
        <w:t xml:space="preserve">Le présent Acte d’Engagement </w:t>
      </w:r>
    </w:p>
    <w:p w:rsidR="00CE27B6" w:rsidRPr="00ED5834" w:rsidRDefault="007F7E2D">
      <w:pPr>
        <w:ind w:left="1080" w:hanging="540"/>
        <w:jc w:val="both"/>
      </w:pPr>
      <w:r w:rsidRPr="00ED5834">
        <w:t xml:space="preserve">b) </w:t>
      </w:r>
      <w:r w:rsidRPr="00ED5834">
        <w:tab/>
        <w:t xml:space="preserve">la Notification d’attribution du marché adressée au Titulaire par l’Autorité Contractante ; </w:t>
      </w:r>
    </w:p>
    <w:p w:rsidR="00CE27B6" w:rsidRPr="00ED5834" w:rsidRDefault="007F7E2D">
      <w:pPr>
        <w:ind w:left="1080" w:hanging="540"/>
        <w:jc w:val="both"/>
      </w:pPr>
      <w:r w:rsidRPr="00ED5834">
        <w:t xml:space="preserve">c) </w:t>
      </w:r>
      <w:r w:rsidRPr="00ED5834">
        <w:tab/>
        <w:t xml:space="preserve">L ‘offre et les Bordereaux des prix présentés par le Titulaire; </w:t>
      </w:r>
    </w:p>
    <w:p w:rsidR="00CE27B6" w:rsidRPr="00ED5834" w:rsidRDefault="007F7E2D">
      <w:pPr>
        <w:ind w:left="1080" w:hanging="540"/>
        <w:jc w:val="both"/>
      </w:pPr>
      <w:r w:rsidRPr="00ED5834">
        <w:t xml:space="preserve">d) </w:t>
      </w:r>
      <w:r w:rsidRPr="00ED5834">
        <w:tab/>
        <w:t xml:space="preserve">le Cahier des Clauses Administratives Particulières. ; </w:t>
      </w:r>
    </w:p>
    <w:p w:rsidR="00CE27B6" w:rsidRPr="00ED5834" w:rsidRDefault="007F7E2D">
      <w:pPr>
        <w:ind w:left="1080" w:hanging="540"/>
        <w:jc w:val="both"/>
      </w:pPr>
      <w:r w:rsidRPr="00ED5834">
        <w:t>e)</w:t>
      </w:r>
      <w:r w:rsidRPr="00ED5834">
        <w:tab/>
        <w:t>le Cahier des Clauses Administratives Générales ;</w:t>
      </w:r>
    </w:p>
    <w:p w:rsidR="00CE27B6" w:rsidRPr="00ED5834" w:rsidRDefault="007F7E2D">
      <w:pPr>
        <w:ind w:left="1080" w:hanging="540"/>
        <w:jc w:val="both"/>
      </w:pPr>
      <w:r w:rsidRPr="00ED5834">
        <w:t xml:space="preserve">f) </w:t>
      </w:r>
      <w:r w:rsidRPr="00ED5834">
        <w:tab/>
        <w:t>le bordereau des quantités, calendrier de livraison, et Cahier des Clauses Techniques ; et</w:t>
      </w:r>
    </w:p>
    <w:p w:rsidR="00CE27B6" w:rsidRPr="00ED5834" w:rsidRDefault="007F7E2D">
      <w:pPr>
        <w:ind w:left="1080" w:hanging="540"/>
        <w:jc w:val="both"/>
      </w:pPr>
      <w:r w:rsidRPr="00ED5834">
        <w:t xml:space="preserve">f) </w:t>
      </w:r>
      <w:r w:rsidRPr="00ED5834">
        <w:tab/>
        <w:t xml:space="preserve">[Ajouter ici tout(s) document(s) </w:t>
      </w:r>
      <w:r w:rsidR="00ED5834" w:rsidRPr="00ED5834">
        <w:t>supplémentaire (</w:t>
      </w:r>
      <w:r w:rsidRPr="00ED5834">
        <w:t>s} éventuels] ________________</w:t>
      </w:r>
    </w:p>
    <w:p w:rsidR="00CE27B6" w:rsidRPr="00ED5834" w:rsidRDefault="00CE27B6">
      <w:pPr>
        <w:jc w:val="both"/>
      </w:pPr>
    </w:p>
    <w:p w:rsidR="00CE27B6" w:rsidRPr="00ED5834" w:rsidRDefault="007F7E2D">
      <w:pPr>
        <w:jc w:val="both"/>
      </w:pPr>
      <w:r w:rsidRPr="00ED5834">
        <w:t>3.</w:t>
      </w:r>
      <w:r w:rsidRPr="00ED5834">
        <w:tab/>
        <w:t>Le présent Acte d’Engagement prévaudra sur toute autre pièce constitutive du  marché. En cas de différence entre les pièces constitutives du  marché, ces pièces prévaudront dans l’ordre où elles sont énumérées ci</w:t>
      </w:r>
      <w:r w:rsidRPr="00ED5834">
        <w:noBreakHyphen/>
        <w:t>dessus.</w:t>
      </w:r>
    </w:p>
    <w:p w:rsidR="00CE27B6" w:rsidRPr="00ED5834" w:rsidRDefault="00CE27B6">
      <w:pPr>
        <w:jc w:val="both"/>
      </w:pPr>
    </w:p>
    <w:p w:rsidR="00CE27B6" w:rsidRPr="00ED5834" w:rsidRDefault="007F7E2D">
      <w:pPr>
        <w:jc w:val="both"/>
      </w:pPr>
      <w:r w:rsidRPr="00ED5834">
        <w:t>4.</w:t>
      </w:r>
      <w:r w:rsidRPr="00ED5834">
        <w:tab/>
        <w:t>En contrepartie des paiements que l’Autorité Contractante doit effectuer au bénéfice  du Titulaire, comme cela est indiqué ci-après, le Titulaire convient avec l’Autorité Contractante par les présentes de livrer les  fournitures, de réaliser les services connexes, et de remédier aux défauts de ces fournitures et services connexes conformément à tous égards aux dispositions du  marché.</w:t>
      </w:r>
    </w:p>
    <w:p w:rsidR="00CE27B6" w:rsidRPr="00ED5834" w:rsidRDefault="00CE27B6">
      <w:pPr>
        <w:jc w:val="both"/>
      </w:pPr>
    </w:p>
    <w:p w:rsidR="006B4696" w:rsidRDefault="007F7E2D" w:rsidP="006B4696">
      <w:pPr>
        <w:rPr>
          <w:i/>
          <w:iCs/>
        </w:rPr>
      </w:pPr>
      <w:r w:rsidRPr="00ED5834">
        <w:t>5.</w:t>
      </w:r>
      <w:r w:rsidRPr="00ED5834">
        <w:tab/>
        <w:t xml:space="preserve">L’Autorité Contractante convient par la présente de payer au Titulaire, en contrepartie des fournitures et services connexes, le montant du marché, ou tout autre montant dû au titre du marché, et ce, aux échéances et de la </w:t>
      </w:r>
      <w:r w:rsidR="006B4696">
        <w:t>façon prescrites par le  marché</w:t>
      </w:r>
      <w:r w:rsidR="006B4696" w:rsidRPr="006B4696">
        <w:t xml:space="preserve"> </w:t>
      </w:r>
      <w:r w:rsidR="006B4696">
        <w:t>sur le compte bancaire n° :</w:t>
      </w:r>
      <w:r w:rsidR="006B4696" w:rsidRPr="00AB4B2D">
        <w:rPr>
          <w:i/>
          <w:iCs/>
        </w:rPr>
        <w:t xml:space="preserve"> </w:t>
      </w:r>
      <w:r w:rsidR="006B4696" w:rsidRPr="00ED5834">
        <w:rPr>
          <w:i/>
          <w:iCs/>
        </w:rPr>
        <w:t>_____________</w:t>
      </w:r>
    </w:p>
    <w:p w:rsidR="006B4696" w:rsidRPr="00332827" w:rsidRDefault="006B4696" w:rsidP="006B4696">
      <w:r w:rsidRPr="00332827">
        <w:rPr>
          <w:iCs/>
        </w:rPr>
        <w:t>ouvert dans les livres</w:t>
      </w:r>
      <w:r>
        <w:rPr>
          <w:iCs/>
        </w:rPr>
        <w:t xml:space="preserve"> </w:t>
      </w:r>
      <w:r w:rsidRPr="00ED5834">
        <w:rPr>
          <w:i/>
          <w:iCs/>
        </w:rPr>
        <w:t>[</w:t>
      </w:r>
      <w:r>
        <w:rPr>
          <w:i/>
          <w:iCs/>
        </w:rPr>
        <w:t>indiquer la banque</w:t>
      </w:r>
      <w:r w:rsidRPr="00ED5834">
        <w:rPr>
          <w:i/>
          <w:iCs/>
        </w:rPr>
        <w:t>]</w:t>
      </w:r>
    </w:p>
    <w:p w:rsidR="006B4696" w:rsidRPr="00ED5834" w:rsidRDefault="006B4696" w:rsidP="006B4696"/>
    <w:p w:rsidR="00CE27B6" w:rsidRPr="00ED5834" w:rsidRDefault="00CE27B6">
      <w:pPr>
        <w:jc w:val="both"/>
      </w:pPr>
    </w:p>
    <w:p w:rsidR="00CE27B6" w:rsidRPr="00ED5834" w:rsidRDefault="00CE27B6">
      <w:pPr>
        <w:jc w:val="both"/>
      </w:pPr>
    </w:p>
    <w:p w:rsidR="00CE27B6" w:rsidRPr="00ED5834" w:rsidRDefault="007F7E2D">
      <w:pPr>
        <w:jc w:val="both"/>
      </w:pPr>
      <w:r w:rsidRPr="00ED5834">
        <w:t>EN FOI DE QUOI les parties au présent marché ont fait signer le présent document conformément aux lois en vigueur en Côte  d’Ivoire, les jour et année mentionnés ci-dessous.</w:t>
      </w:r>
    </w:p>
    <w:p w:rsidR="008367CD" w:rsidRPr="00ED5834" w:rsidRDefault="008367CD" w:rsidP="008B378D">
      <w:pPr>
        <w:jc w:val="both"/>
      </w:pPr>
    </w:p>
    <w:p w:rsidR="008367CD" w:rsidRPr="00ED5834" w:rsidRDefault="007F7E2D" w:rsidP="008B378D">
      <w:pPr>
        <w:jc w:val="both"/>
      </w:pPr>
      <w:r w:rsidRPr="00ED5834">
        <w:t xml:space="preserve">Signé par </w:t>
      </w:r>
      <w:r w:rsidRPr="00ED5834">
        <w:rPr>
          <w:i/>
          <w:iCs/>
        </w:rPr>
        <w:t>[insérer le nom et le titre de la personne habilitée à signer] _____________</w:t>
      </w:r>
      <w:r w:rsidRPr="00ED5834">
        <w:t xml:space="preserve"> (pour l’Autorité  Contractante)</w:t>
      </w:r>
    </w:p>
    <w:p w:rsidR="008367CD" w:rsidRPr="00ED5834" w:rsidRDefault="008367CD" w:rsidP="008B378D">
      <w:pPr>
        <w:jc w:val="both"/>
      </w:pPr>
    </w:p>
    <w:p w:rsidR="008367CD" w:rsidRPr="00ED5834" w:rsidRDefault="007F7E2D" w:rsidP="008B378D">
      <w:pPr>
        <w:jc w:val="both"/>
      </w:pPr>
      <w:r w:rsidRPr="00ED5834">
        <w:t xml:space="preserve">Signé par </w:t>
      </w:r>
      <w:r w:rsidRPr="00ED5834">
        <w:rPr>
          <w:i/>
          <w:iCs/>
        </w:rPr>
        <w:t>[insérer le nom et le titre de la personne habilitée à signer] _________________</w:t>
      </w:r>
      <w:r w:rsidRPr="00ED5834">
        <w:t xml:space="preserve"> (pour le  titulaire)</w:t>
      </w:r>
    </w:p>
    <w:p w:rsidR="008367CD" w:rsidRPr="00ED5834" w:rsidRDefault="008367CD" w:rsidP="008B378D">
      <w:pPr>
        <w:jc w:val="both"/>
      </w:pPr>
    </w:p>
    <w:p w:rsidR="008367CD" w:rsidRPr="00ED5834" w:rsidRDefault="007F7E2D" w:rsidP="008B378D">
      <w:pPr>
        <w:pStyle w:val="Titre5"/>
        <w:jc w:val="both"/>
        <w:rPr>
          <w:lang w:val="fr-FR"/>
        </w:rPr>
      </w:pPr>
      <w:r w:rsidRPr="00ED5834">
        <w:rPr>
          <w:lang w:val="fr-FR"/>
        </w:rPr>
        <w:br w:type="page"/>
      </w:r>
      <w:bookmarkStart w:id="479" w:name="_Toc247011468"/>
      <w:r w:rsidRPr="00ED5834">
        <w:rPr>
          <w:lang w:val="fr-FR"/>
        </w:rPr>
        <w:t>2. Modèle de cautionnement définitif (garantie bancaire)</w:t>
      </w:r>
      <w:bookmarkEnd w:id="479"/>
    </w:p>
    <w:p w:rsidR="008367CD" w:rsidRPr="00ED5834" w:rsidRDefault="008367CD" w:rsidP="008B378D">
      <w:pPr>
        <w:pStyle w:val="SectionXHeader3"/>
        <w:jc w:val="both"/>
      </w:pPr>
    </w:p>
    <w:p w:rsidR="008367CD" w:rsidRPr="00ED5834" w:rsidRDefault="007F7E2D" w:rsidP="008B378D">
      <w:pPr>
        <w:jc w:val="both"/>
        <w:rPr>
          <w:i/>
          <w:iCs/>
        </w:rPr>
      </w:pPr>
      <w:r w:rsidRPr="00ED5834">
        <w:rPr>
          <w:i/>
          <w:iCs/>
        </w:rPr>
        <w:t>[Sur demande de  l’attributaire, la banque (garant) remplit cette garantie de bonne exécution type conformément aux indications en italique]</w:t>
      </w:r>
    </w:p>
    <w:p w:rsidR="008367CD" w:rsidRPr="00ED5834" w:rsidRDefault="008367CD" w:rsidP="008B378D">
      <w:pPr>
        <w:jc w:val="both"/>
      </w:pPr>
    </w:p>
    <w:p w:rsidR="008367CD" w:rsidRPr="00ED5834" w:rsidRDefault="007F7E2D" w:rsidP="008B378D">
      <w:pPr>
        <w:jc w:val="both"/>
      </w:pPr>
      <w:r w:rsidRPr="00ED5834">
        <w:t xml:space="preserve">Date : </w:t>
      </w:r>
      <w:r w:rsidRPr="00ED5834">
        <w:rPr>
          <w:i/>
          <w:iCs/>
        </w:rPr>
        <w:t>[insérer la date]</w:t>
      </w:r>
    </w:p>
    <w:p w:rsidR="008367CD" w:rsidRPr="00ED5834" w:rsidRDefault="007F7E2D" w:rsidP="008B378D">
      <w:pPr>
        <w:jc w:val="both"/>
      </w:pPr>
      <w:r w:rsidRPr="00ED5834">
        <w:t xml:space="preserve">Identification de l ‘AAO : </w:t>
      </w:r>
      <w:r w:rsidRPr="00ED5834">
        <w:rPr>
          <w:i/>
          <w:iCs/>
        </w:rPr>
        <w:t>[insérer l’identifiant]</w:t>
      </w:r>
    </w:p>
    <w:p w:rsidR="008367CD" w:rsidRPr="00ED5834" w:rsidRDefault="008367CD" w:rsidP="008B378D">
      <w:pPr>
        <w:jc w:val="both"/>
      </w:pPr>
    </w:p>
    <w:p w:rsidR="008367CD" w:rsidRPr="00ED5834" w:rsidRDefault="008367CD" w:rsidP="008B378D">
      <w:pPr>
        <w:pStyle w:val="SectionXHeader3"/>
        <w:jc w:val="both"/>
      </w:pPr>
    </w:p>
    <w:p w:rsidR="008367CD" w:rsidRPr="00ED5834" w:rsidRDefault="008367CD" w:rsidP="008B378D">
      <w:pPr>
        <w:jc w:val="both"/>
        <w:rPr>
          <w:rFonts w:ascii="Arial" w:hAnsi="Arial" w:cs="Arial"/>
          <w:sz w:val="22"/>
        </w:rPr>
      </w:pPr>
    </w:p>
    <w:p w:rsidR="008367CD" w:rsidRPr="00ED5834" w:rsidRDefault="007F7E2D" w:rsidP="008B378D">
      <w:pPr>
        <w:jc w:val="both"/>
        <w:rPr>
          <w:bCs/>
          <w:i/>
          <w:iCs/>
        </w:rPr>
      </w:pPr>
      <w:r w:rsidRPr="00ED5834">
        <w:rPr>
          <w:bCs/>
          <w:i/>
          <w:iCs/>
        </w:rPr>
        <w:t>[insérer les nom et adresse de la banque d’émission]</w:t>
      </w:r>
    </w:p>
    <w:p w:rsidR="008367CD" w:rsidRPr="00ED5834" w:rsidRDefault="008367CD" w:rsidP="008B378D">
      <w:pPr>
        <w:jc w:val="both"/>
        <w:rPr>
          <w:bCs/>
          <w:i/>
          <w:iCs/>
        </w:rPr>
      </w:pPr>
    </w:p>
    <w:p w:rsidR="008367CD" w:rsidRPr="00ED5834" w:rsidRDefault="007F7E2D" w:rsidP="008B378D">
      <w:pPr>
        <w:jc w:val="both"/>
        <w:rPr>
          <w:bCs/>
        </w:rPr>
      </w:pPr>
      <w:r w:rsidRPr="00ED5834">
        <w:rPr>
          <w:bCs/>
        </w:rPr>
        <w:t xml:space="preserve">Bénéficiaire : </w:t>
      </w:r>
      <w:r w:rsidRPr="00ED5834">
        <w:rPr>
          <w:bCs/>
          <w:i/>
          <w:iCs/>
        </w:rPr>
        <w:t>[insérer les nom et adresse de l’Autorité  Contractante]</w:t>
      </w:r>
    </w:p>
    <w:p w:rsidR="008367CD" w:rsidRPr="00ED5834" w:rsidRDefault="008367CD" w:rsidP="008B378D">
      <w:pPr>
        <w:jc w:val="both"/>
        <w:rPr>
          <w:bCs/>
        </w:rPr>
      </w:pPr>
    </w:p>
    <w:p w:rsidR="008367CD" w:rsidRPr="00ED5834" w:rsidRDefault="007F7E2D" w:rsidP="008B378D">
      <w:pPr>
        <w:jc w:val="both"/>
        <w:rPr>
          <w:bCs/>
        </w:rPr>
      </w:pPr>
      <w:r w:rsidRPr="00ED5834">
        <w:rPr>
          <w:bCs/>
        </w:rPr>
        <w:t xml:space="preserve">Garantie de bonne exécution  numéro : </w:t>
      </w:r>
      <w:r w:rsidRPr="00ED5834">
        <w:rPr>
          <w:bCs/>
          <w:i/>
          <w:iCs/>
        </w:rPr>
        <w:t>[insérer No]</w:t>
      </w:r>
    </w:p>
    <w:p w:rsidR="008367CD" w:rsidRPr="00ED5834" w:rsidRDefault="008367CD" w:rsidP="008B378D">
      <w:pPr>
        <w:jc w:val="both"/>
      </w:pPr>
    </w:p>
    <w:p w:rsidR="00CE27B6" w:rsidRPr="00ED5834" w:rsidRDefault="007F7E2D">
      <w:pPr>
        <w:spacing w:after="200"/>
        <w:jc w:val="both"/>
      </w:pPr>
      <w:r w:rsidRPr="00ED5834">
        <w:t xml:space="preserve">Nous avons été informés que </w:t>
      </w:r>
      <w:r w:rsidRPr="00ED5834">
        <w:rPr>
          <w:bCs/>
          <w:i/>
          <w:iCs/>
        </w:rPr>
        <w:t>[insérer le nom du Titulaire]</w:t>
      </w:r>
      <w:r w:rsidRPr="00ED5834">
        <w:t xml:space="preserve"> (ci-après dénommé « le Titulaire ») a conclu avec vous le marché  numéro </w:t>
      </w:r>
      <w:r w:rsidRPr="00ED5834">
        <w:rPr>
          <w:i/>
          <w:iCs/>
        </w:rPr>
        <w:t xml:space="preserve"> [insérer No] </w:t>
      </w:r>
      <w:r w:rsidRPr="00ED5834">
        <w:t xml:space="preserve">en date du </w:t>
      </w:r>
      <w:r w:rsidRPr="00ED5834">
        <w:rPr>
          <w:i/>
          <w:iCs/>
        </w:rPr>
        <w:t>[insérer la date]</w:t>
      </w:r>
      <w:r w:rsidRPr="00ED5834">
        <w:t xml:space="preserve"> pour la fourniture de </w:t>
      </w:r>
      <w:r w:rsidRPr="00ED5834">
        <w:rPr>
          <w:i/>
          <w:iCs/>
        </w:rPr>
        <w:t>[insérer la description des fournitures et Services connexes]</w:t>
      </w:r>
      <w:r w:rsidRPr="00ED5834">
        <w:t xml:space="preserve"> (ci-après dénommée « le marché »).</w:t>
      </w:r>
    </w:p>
    <w:p w:rsidR="00CE27B6" w:rsidRPr="00ED5834" w:rsidRDefault="007F7E2D">
      <w:pPr>
        <w:spacing w:after="200"/>
        <w:jc w:val="both"/>
      </w:pPr>
      <w:r w:rsidRPr="00ED5834">
        <w:t>De plus, nous comprenons qu’un cautionnement définitif est exigé en vertu des conditions du  marché.</w:t>
      </w:r>
    </w:p>
    <w:p w:rsidR="00CE27B6" w:rsidRPr="00ED5834" w:rsidRDefault="007F7E2D">
      <w:pPr>
        <w:spacing w:after="200"/>
        <w:jc w:val="both"/>
      </w:pPr>
      <w:r w:rsidRPr="00ED5834">
        <w:t xml:space="preserve">A la demande  du Titulaire, nous </w:t>
      </w:r>
      <w:r w:rsidRPr="00ED5834">
        <w:rPr>
          <w:bCs/>
          <w:i/>
          <w:iCs/>
          <w:szCs w:val="18"/>
        </w:rPr>
        <w:t>[</w:t>
      </w:r>
      <w:r w:rsidRPr="00ED5834">
        <w:rPr>
          <w:bCs/>
          <w:i/>
          <w:iCs/>
        </w:rPr>
        <w:t>insérer le nom de la banque</w:t>
      </w:r>
      <w:r w:rsidRPr="00ED5834">
        <w:rPr>
          <w:bCs/>
          <w:i/>
          <w:iCs/>
          <w:szCs w:val="18"/>
        </w:rPr>
        <w:t>]</w:t>
      </w:r>
      <w:r w:rsidRPr="00ED5834">
        <w:t xml:space="preserve">nous engageons par la présente, sans réserve et irrévocablement, à vous payer à première demande, tout montant que vous pourriez réclamer dans la limite de </w:t>
      </w:r>
      <w:r w:rsidRPr="00ED5834">
        <w:rPr>
          <w:bCs/>
          <w:i/>
          <w:iCs/>
        </w:rPr>
        <w:t>[insérer la somme en chiffres ; Le Garant doit insérer un montant représentant le montant ou le pourcentage mentionné au  marché] [insérer la somme en lettres].</w:t>
      </w:r>
      <w:r w:rsidRPr="00ED5834">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rsidR="00CE27B6" w:rsidRPr="00ED5834" w:rsidRDefault="007F7E2D">
      <w:pPr>
        <w:spacing w:after="200"/>
        <w:jc w:val="both"/>
      </w:pPr>
      <w:r w:rsidRPr="00ED5834">
        <w:t xml:space="preserve">La présente garantie expire au plus tard le </w:t>
      </w:r>
      <w:r w:rsidRPr="00ED5834">
        <w:rPr>
          <w:bCs/>
          <w:i/>
          <w:iCs/>
        </w:rPr>
        <w:t>[insérer la date]</w:t>
      </w:r>
      <w:r w:rsidRPr="00ED5834">
        <w:t xml:space="preserve"> jour de </w:t>
      </w:r>
      <w:r w:rsidRPr="00ED5834">
        <w:rPr>
          <w:bCs/>
          <w:i/>
          <w:iCs/>
        </w:rPr>
        <w:t>[insérer le mois][insérer l’année]</w:t>
      </w:r>
      <w:r w:rsidRPr="00ED5834">
        <w:rPr>
          <w:bCs/>
        </w:rPr>
        <w:t xml:space="preserve">, </w:t>
      </w:r>
      <w:r w:rsidRPr="00ED5834">
        <w:rPr>
          <w:vertAlign w:val="superscript"/>
        </w:rPr>
        <w:footnoteReference w:id="4"/>
      </w:r>
      <w:r w:rsidRPr="00ED5834">
        <w:t xml:space="preserve"> et toute demande de paiement doit être reçue à cette date au plus tard.</w:t>
      </w:r>
    </w:p>
    <w:p w:rsidR="00CE27B6" w:rsidRPr="00ED5834" w:rsidRDefault="007F7E2D">
      <w:pPr>
        <w:jc w:val="both"/>
      </w:pPr>
      <w:r w:rsidRPr="00ED5834">
        <w:t>La présente garantie est établie en conformité avec l’Acte Uniforme OHADA portant organisation des sûretés du 17 avril 1997 (JO OHADA n° 03 du 1</w:t>
      </w:r>
      <w:r w:rsidRPr="00ED5834">
        <w:rPr>
          <w:vertAlign w:val="superscript"/>
        </w:rPr>
        <w:t>er</w:t>
      </w:r>
      <w:r w:rsidRPr="00ED5834">
        <w:t xml:space="preserve"> octobre 2007) dont les articles 29 et 30 sont respectivement relatifs aux règles de formation de la lettre de garantie et à ses mentions obligatoires.</w:t>
      </w:r>
    </w:p>
    <w:p w:rsidR="008367CD" w:rsidRPr="00ED5834" w:rsidRDefault="007F7E2D" w:rsidP="008B378D">
      <w:pPr>
        <w:jc w:val="both"/>
        <w:rPr>
          <w:i/>
        </w:rPr>
      </w:pPr>
      <w:r w:rsidRPr="00ED5834">
        <w:rPr>
          <w:i/>
        </w:rPr>
        <w:t>[Insérer le nom et la fonction de la personne habilitée à signer la garantie au nom de la banque]</w:t>
      </w:r>
    </w:p>
    <w:p w:rsidR="008367CD" w:rsidRPr="00ED5834" w:rsidRDefault="007F7E2D" w:rsidP="008B378D">
      <w:pPr>
        <w:jc w:val="both"/>
        <w:rPr>
          <w:i/>
        </w:rPr>
      </w:pPr>
      <w:r w:rsidRPr="00ED5834">
        <w:rPr>
          <w:i/>
        </w:rPr>
        <w:t>[Insérer la signature]</w:t>
      </w:r>
    </w:p>
    <w:p w:rsidR="008367CD" w:rsidRPr="00ED5834" w:rsidRDefault="007F7E2D" w:rsidP="008B378D">
      <w:pPr>
        <w:pStyle w:val="Titre5"/>
        <w:jc w:val="both"/>
        <w:rPr>
          <w:lang w:val="fr-FR"/>
        </w:rPr>
      </w:pPr>
      <w:r w:rsidRPr="00ED5834">
        <w:rPr>
          <w:i/>
          <w:lang w:val="fr-FR"/>
        </w:rPr>
        <w:br w:type="page"/>
      </w:r>
      <w:bookmarkStart w:id="480" w:name="_Toc247011469"/>
      <w:r w:rsidRPr="00ED5834">
        <w:rPr>
          <w:lang w:val="fr-FR"/>
        </w:rPr>
        <w:t xml:space="preserve">3. Modèle de garantie de remboursement d’avance </w:t>
      </w:r>
      <w:r w:rsidRPr="00ED5834">
        <w:rPr>
          <w:lang w:val="fr-FR"/>
        </w:rPr>
        <w:br/>
        <w:t>(garantie bancaire)</w:t>
      </w:r>
      <w:bookmarkEnd w:id="480"/>
    </w:p>
    <w:p w:rsidR="008367CD" w:rsidRPr="00ED5834" w:rsidRDefault="008367CD" w:rsidP="008B378D">
      <w:pPr>
        <w:pStyle w:val="SectionXHeader3"/>
        <w:jc w:val="both"/>
      </w:pPr>
    </w:p>
    <w:p w:rsidR="008367CD" w:rsidRPr="00ED5834" w:rsidRDefault="007F7E2D" w:rsidP="008B378D">
      <w:pPr>
        <w:jc w:val="both"/>
        <w:rPr>
          <w:i/>
          <w:iCs/>
        </w:rPr>
      </w:pPr>
      <w:r w:rsidRPr="00ED5834">
        <w:rPr>
          <w:i/>
          <w:iCs/>
        </w:rPr>
        <w:t>[À la demande de l’attributaire, la banque remplit cette garantie type conformément aux indications en italique]</w:t>
      </w:r>
    </w:p>
    <w:p w:rsidR="008367CD" w:rsidRPr="00ED5834" w:rsidRDefault="008367CD" w:rsidP="008B378D">
      <w:pPr>
        <w:jc w:val="both"/>
      </w:pPr>
    </w:p>
    <w:p w:rsidR="008367CD" w:rsidRPr="00ED5834" w:rsidRDefault="007F7E2D" w:rsidP="008B378D">
      <w:pPr>
        <w:jc w:val="both"/>
      </w:pPr>
      <w:r w:rsidRPr="00ED5834">
        <w:t xml:space="preserve">Date : </w:t>
      </w:r>
      <w:r w:rsidRPr="00ED5834">
        <w:rPr>
          <w:i/>
          <w:iCs/>
        </w:rPr>
        <w:t>[insérer la date]</w:t>
      </w:r>
    </w:p>
    <w:p w:rsidR="008367CD" w:rsidRPr="00ED5834" w:rsidRDefault="007F7E2D" w:rsidP="008B378D">
      <w:pPr>
        <w:jc w:val="both"/>
      </w:pPr>
      <w:r w:rsidRPr="00ED5834">
        <w:t xml:space="preserve">Identification de l ‘Appel d’Offres : </w:t>
      </w:r>
      <w:r w:rsidRPr="00ED5834">
        <w:rPr>
          <w:i/>
          <w:iCs/>
        </w:rPr>
        <w:t>[insérer l’identifiant]</w:t>
      </w:r>
    </w:p>
    <w:p w:rsidR="008367CD" w:rsidRPr="00ED5834" w:rsidRDefault="008367CD" w:rsidP="008B378D">
      <w:pPr>
        <w:jc w:val="both"/>
        <w:rPr>
          <w:rFonts w:ascii="Arial" w:hAnsi="Arial" w:cs="Arial"/>
          <w:sz w:val="22"/>
        </w:rPr>
      </w:pPr>
    </w:p>
    <w:p w:rsidR="008367CD" w:rsidRPr="00ED5834" w:rsidRDefault="007F7E2D" w:rsidP="008B378D">
      <w:pPr>
        <w:spacing w:after="200"/>
        <w:jc w:val="both"/>
        <w:rPr>
          <w:bCs/>
          <w:i/>
          <w:iCs/>
        </w:rPr>
      </w:pPr>
      <w:r w:rsidRPr="00ED5834">
        <w:rPr>
          <w:bCs/>
          <w:i/>
          <w:iCs/>
        </w:rPr>
        <w:t>[insérer les nom et adresse de la banque d’émission]</w:t>
      </w:r>
    </w:p>
    <w:p w:rsidR="008367CD" w:rsidRPr="00ED5834" w:rsidRDefault="007F7E2D" w:rsidP="008B378D">
      <w:pPr>
        <w:spacing w:after="200"/>
        <w:jc w:val="both"/>
      </w:pPr>
      <w:r w:rsidRPr="00ED5834">
        <w:rPr>
          <w:b/>
          <w:bCs/>
        </w:rPr>
        <w:t>Bénéficiaire :</w:t>
      </w:r>
      <w:r w:rsidRPr="00ED5834">
        <w:rPr>
          <w:bCs/>
          <w:i/>
          <w:iCs/>
        </w:rPr>
        <w:t>[insérer les nom et adresse de l’Autorité Contractante]</w:t>
      </w:r>
    </w:p>
    <w:p w:rsidR="008367CD" w:rsidRPr="00ED5834" w:rsidRDefault="007F7E2D" w:rsidP="008B378D">
      <w:pPr>
        <w:spacing w:after="200"/>
        <w:jc w:val="both"/>
        <w:rPr>
          <w:bCs/>
        </w:rPr>
      </w:pPr>
      <w:r w:rsidRPr="00ED5834">
        <w:rPr>
          <w:b/>
          <w:bCs/>
        </w:rPr>
        <w:t xml:space="preserve">Garantie de </w:t>
      </w:r>
      <w:r w:rsidR="004729FF">
        <w:rPr>
          <w:b/>
          <w:bCs/>
        </w:rPr>
        <w:t xml:space="preserve">remboursement d’avance  numéro </w:t>
      </w:r>
      <w:r w:rsidRPr="00ED5834">
        <w:rPr>
          <w:b/>
          <w:bCs/>
        </w:rPr>
        <w:t>:</w:t>
      </w:r>
      <w:r w:rsidRPr="00ED5834">
        <w:rPr>
          <w:bCs/>
          <w:i/>
          <w:iCs/>
        </w:rPr>
        <w:t>[insérer No]</w:t>
      </w:r>
    </w:p>
    <w:p w:rsidR="00CE27B6" w:rsidRPr="00ED5834" w:rsidRDefault="007F7E2D">
      <w:pPr>
        <w:spacing w:after="200"/>
        <w:jc w:val="both"/>
      </w:pPr>
      <w:r w:rsidRPr="00ED5834">
        <w:t xml:space="preserve">Nous avons été informés que </w:t>
      </w:r>
      <w:r w:rsidRPr="00ED5834">
        <w:rPr>
          <w:bCs/>
        </w:rPr>
        <w:t>[insérer le nom du Titulaire]</w:t>
      </w:r>
      <w:r w:rsidRPr="00ED5834">
        <w:t xml:space="preserve"> (ci-après dénommé « le Titulaire ») a conclu avec vous le marché  numéro  </w:t>
      </w:r>
      <w:r w:rsidRPr="00ED5834">
        <w:rPr>
          <w:i/>
          <w:iCs/>
        </w:rPr>
        <w:t>[insérer No]</w:t>
      </w:r>
      <w:r w:rsidRPr="00ED5834">
        <w:t xml:space="preserve"> en date du </w:t>
      </w:r>
      <w:r w:rsidRPr="00ED5834">
        <w:rPr>
          <w:i/>
          <w:iCs/>
        </w:rPr>
        <w:t>[insérer la date]</w:t>
      </w:r>
      <w:r w:rsidRPr="00ED5834">
        <w:t xml:space="preserve"> pour la fourniture de </w:t>
      </w:r>
      <w:r w:rsidRPr="00ED5834">
        <w:rPr>
          <w:i/>
          <w:iCs/>
        </w:rPr>
        <w:t>[insérer la description des fournitures et services connexes]</w:t>
      </w:r>
      <w:r w:rsidRPr="00ED5834">
        <w:t xml:space="preserve"> (ci-après dénommé « le marché »).</w:t>
      </w:r>
    </w:p>
    <w:p w:rsidR="00CE27B6" w:rsidRPr="00ED5834" w:rsidRDefault="007F7E2D">
      <w:pPr>
        <w:spacing w:after="200"/>
        <w:jc w:val="both"/>
      </w:pPr>
      <w:r w:rsidRPr="00ED5834">
        <w:t>De plus, nous comprenons qu’une garantie de remboursement d’avance est exigée en vertu des conditions du  marché.</w:t>
      </w:r>
    </w:p>
    <w:p w:rsidR="00CE27B6" w:rsidRPr="00ED5834" w:rsidRDefault="007F7E2D">
      <w:pPr>
        <w:spacing w:after="200"/>
        <w:jc w:val="both"/>
      </w:pPr>
      <w:r w:rsidRPr="00ED5834">
        <w:t xml:space="preserve">A la demande  du Titulaire, nous </w:t>
      </w:r>
      <w:r w:rsidRPr="00ED5834">
        <w:rPr>
          <w:bCs/>
          <w:i/>
          <w:iCs/>
          <w:szCs w:val="18"/>
        </w:rPr>
        <w:t>[</w:t>
      </w:r>
      <w:r w:rsidRPr="00ED5834">
        <w:rPr>
          <w:bCs/>
          <w:i/>
          <w:iCs/>
        </w:rPr>
        <w:t>insérer le nom de la banque</w:t>
      </w:r>
      <w:r w:rsidRPr="00ED5834">
        <w:rPr>
          <w:bCs/>
          <w:i/>
          <w:iCs/>
          <w:szCs w:val="18"/>
        </w:rPr>
        <w:t>]</w:t>
      </w:r>
      <w:r w:rsidRPr="00ED5834">
        <w:t xml:space="preserve">nous engageons par la présente, sans réserve et irrévocablement, à vous payer à première demande, toutes sommes d’argent que vous pourriez réclamer dans la limite de </w:t>
      </w:r>
      <w:r w:rsidRPr="00ED5834">
        <w:rPr>
          <w:bCs/>
          <w:i/>
          <w:iCs/>
        </w:rPr>
        <w:t xml:space="preserve">[insérer la somme en chiffres ; le Garant doit insérer un montant représentant le montant ou le pourcentage mentionné au  marché] [insérer la somme en lettres]. </w:t>
      </w:r>
      <w:r w:rsidRPr="00ED5834">
        <w:t>Votre demande en paiement doit être accompagnée d’une déclaration attestant que le titulaire ne se conforme pas aux conditions du marché parce qu’il a utilisé l’avance à d’autres fins que la livraison des fournitures.</w:t>
      </w:r>
    </w:p>
    <w:p w:rsidR="00CE27B6" w:rsidRPr="00ED5834" w:rsidRDefault="007F7E2D">
      <w:pPr>
        <w:spacing w:after="200"/>
        <w:jc w:val="both"/>
      </w:pPr>
      <w:r w:rsidRPr="00ED5834">
        <w:t>Toute demande et paiement au titre de la prés</w:t>
      </w:r>
      <w:r w:rsidR="001620C6" w:rsidRPr="00ED5834">
        <w:t>ente garantie est conditionnée</w:t>
      </w:r>
      <w:r w:rsidRPr="00ED5834">
        <w:t xml:space="preserve"> à la réception par le Titulaire de l’avance mentionnée plus haut dans son compte portant le numéro </w:t>
      </w:r>
      <w:r w:rsidRPr="00ED5834">
        <w:rPr>
          <w:bCs/>
          <w:i/>
          <w:iCs/>
        </w:rPr>
        <w:t>[insérer le numéro du compte bancaire</w:t>
      </w:r>
      <w:r w:rsidRPr="00ED5834">
        <w:rPr>
          <w:bCs/>
        </w:rPr>
        <w:t>]</w:t>
      </w:r>
      <w:r w:rsidRPr="00ED5834">
        <w:t xml:space="preserve">à </w:t>
      </w:r>
      <w:r w:rsidRPr="00ED5834">
        <w:rPr>
          <w:bCs/>
          <w:i/>
          <w:iCs/>
        </w:rPr>
        <w:t>[insérer les nom et adresse de la banque]</w:t>
      </w:r>
      <w:r w:rsidRPr="00ED5834">
        <w:rPr>
          <w:bCs/>
        </w:rPr>
        <w:t>.</w:t>
      </w:r>
    </w:p>
    <w:p w:rsidR="00CE27B6" w:rsidRPr="00ED5834" w:rsidRDefault="007F7E2D">
      <w:pPr>
        <w:spacing w:after="200"/>
        <w:jc w:val="both"/>
      </w:pPr>
      <w:r w:rsidRPr="00ED5834">
        <w:t xml:space="preserve">La présente garantie expire au plus tard à la première des dates suivantes : sur réception d’une copie de </w:t>
      </w:r>
      <w:r w:rsidRPr="00ED5834">
        <w:rPr>
          <w:i/>
          <w:iCs/>
        </w:rPr>
        <w:t>[Insérer le nom des documents établissant la livraison des fournitures conformément à l’INCOTERM applicable]</w:t>
      </w:r>
      <w:r w:rsidRPr="00ED5834">
        <w:t xml:space="preserve"> ou le </w:t>
      </w:r>
      <w:r w:rsidRPr="00ED5834">
        <w:rPr>
          <w:bCs/>
          <w:i/>
          <w:iCs/>
        </w:rPr>
        <w:t>[insérer la date]</w:t>
      </w:r>
      <w:r w:rsidRPr="00ED5834">
        <w:t xml:space="preserve"> jour de </w:t>
      </w:r>
      <w:r w:rsidRPr="00ED5834">
        <w:rPr>
          <w:bCs/>
          <w:i/>
          <w:iCs/>
        </w:rPr>
        <w:t>[insérer le mois]</w:t>
      </w:r>
      <w:r w:rsidRPr="00ED5834">
        <w:t xml:space="preserve"> 2 </w:t>
      </w:r>
      <w:r w:rsidRPr="00ED5834">
        <w:rPr>
          <w:bCs/>
          <w:i/>
          <w:iCs/>
        </w:rPr>
        <w:t>[insérer l’année].</w:t>
      </w:r>
      <w:r w:rsidRPr="00ED5834">
        <w:rPr>
          <w:rStyle w:val="Appelnotedebasdep"/>
        </w:rPr>
        <w:footnoteReference w:id="5"/>
      </w:r>
      <w:r w:rsidRPr="00ED5834">
        <w:t xml:space="preserve"> Toute demande de paiement doit être reçue à cette date au plus tard.</w:t>
      </w:r>
    </w:p>
    <w:p w:rsidR="00CE27B6" w:rsidRPr="00ED5834" w:rsidRDefault="007F7E2D">
      <w:pPr>
        <w:jc w:val="both"/>
      </w:pPr>
      <w:r w:rsidRPr="00ED5834">
        <w:t>La présente garantie est établie en conformité avec l’Acte Uniforme OHADA portant organisation des sûretés du 17 avril 1997 (JO OHADA n° 03 du 1</w:t>
      </w:r>
      <w:r w:rsidRPr="00ED5834">
        <w:rPr>
          <w:vertAlign w:val="superscript"/>
        </w:rPr>
        <w:t>er</w:t>
      </w:r>
      <w:r w:rsidRPr="00ED5834">
        <w:t xml:space="preserve"> octobre 2007) dont les articles 29 et 30 sont respectivement relatifs aux règles de formation de la lettre de garantie et à ses mentions obligatoires.</w:t>
      </w:r>
    </w:p>
    <w:p w:rsidR="008367CD" w:rsidRPr="00ED5834" w:rsidRDefault="008367CD" w:rsidP="008B378D">
      <w:pPr>
        <w:jc w:val="both"/>
      </w:pPr>
    </w:p>
    <w:p w:rsidR="008367CD" w:rsidRPr="00ED5834" w:rsidRDefault="007F7E2D" w:rsidP="008B378D">
      <w:pPr>
        <w:jc w:val="both"/>
        <w:rPr>
          <w:i/>
        </w:rPr>
      </w:pPr>
      <w:r w:rsidRPr="00ED5834">
        <w:rPr>
          <w:i/>
        </w:rPr>
        <w:t>[Insérer le nom et la fonction de la personne habilitée à signer la garantie au nom de la banque]</w:t>
      </w:r>
    </w:p>
    <w:p w:rsidR="008367CD" w:rsidRPr="00ED5834" w:rsidRDefault="008367CD" w:rsidP="008B378D">
      <w:pPr>
        <w:jc w:val="both"/>
        <w:rPr>
          <w:i/>
        </w:rPr>
      </w:pPr>
    </w:p>
    <w:p w:rsidR="008367CD" w:rsidRPr="00ED5834" w:rsidRDefault="007F7E2D" w:rsidP="008B378D">
      <w:pPr>
        <w:jc w:val="both"/>
        <w:rPr>
          <w:i/>
        </w:rPr>
      </w:pPr>
      <w:r w:rsidRPr="00ED5834">
        <w:rPr>
          <w:i/>
        </w:rPr>
        <w:t>[Insérer la signature]</w:t>
      </w:r>
    </w:p>
    <w:p w:rsidR="008367CD" w:rsidRPr="00ED5834" w:rsidRDefault="008367CD" w:rsidP="008B378D">
      <w:pPr>
        <w:pStyle w:val="Corpsdetexte2"/>
        <w:numPr>
          <w:ilvl w:val="0"/>
          <w:numId w:val="0"/>
        </w:numPr>
        <w:jc w:val="both"/>
        <w:rPr>
          <w:i/>
          <w:iCs/>
          <w:sz w:val="18"/>
          <w:lang w:val="fr-FR"/>
        </w:rPr>
      </w:pPr>
    </w:p>
    <w:p w:rsidR="008367CD" w:rsidRPr="00ED5834" w:rsidRDefault="008367CD" w:rsidP="008B378D">
      <w:pPr>
        <w:pStyle w:val="Corpsdetexte2"/>
        <w:numPr>
          <w:ilvl w:val="0"/>
          <w:numId w:val="0"/>
        </w:numPr>
        <w:jc w:val="both"/>
      </w:pPr>
    </w:p>
    <w:p w:rsidR="008367CD" w:rsidRPr="00ED5834" w:rsidRDefault="008367CD" w:rsidP="008B378D">
      <w:pPr>
        <w:jc w:val="both"/>
      </w:pPr>
    </w:p>
    <w:sectPr w:rsidR="008367CD" w:rsidRPr="00ED5834" w:rsidSect="005901C0">
      <w:headerReference w:type="even" r:id="rId55"/>
      <w:headerReference w:type="default" r:id="rId56"/>
      <w:headerReference w:type="first" r:id="rId57"/>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F0A" w:rsidRDefault="00CF2F0A" w:rsidP="007F7E2D">
      <w:r>
        <w:separator/>
      </w:r>
    </w:p>
  </w:endnote>
  <w:endnote w:type="continuationSeparator" w:id="0">
    <w:p w:rsidR="00CF2F0A" w:rsidRDefault="00CF2F0A" w:rsidP="007F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F0A" w:rsidRDefault="00CF2F0A" w:rsidP="007F7E2D">
      <w:r>
        <w:separator/>
      </w:r>
    </w:p>
  </w:footnote>
  <w:footnote w:type="continuationSeparator" w:id="0">
    <w:p w:rsidR="00CF2F0A" w:rsidRDefault="00CF2F0A" w:rsidP="007F7E2D">
      <w:r>
        <w:continuationSeparator/>
      </w:r>
    </w:p>
  </w:footnote>
  <w:footnote w:id="1">
    <w:p w:rsidR="00BE0E30" w:rsidRPr="00162168" w:rsidRDefault="00BE0E30" w:rsidP="00BD3AB2">
      <w:pPr>
        <w:pStyle w:val="Notedebasdepage"/>
        <w:rPr>
          <w:lang w:val="fr-FR"/>
        </w:rPr>
      </w:pPr>
      <w:r w:rsidRPr="00162168">
        <w:rPr>
          <w:rStyle w:val="Appelnotedebasdep"/>
          <w:lang w:val="fr-FR"/>
        </w:rPr>
        <w:footnoteRef/>
      </w:r>
      <w:r w:rsidRPr="00162168">
        <w:rPr>
          <w:lang w:val="fr-FR"/>
        </w:rPr>
        <w:t>Désigne la personne morale de droit public ou de droit privé ou l’entité visée à l’article 2 du Code des Marchés publics, signataire d’un marché public.</w:t>
      </w:r>
      <w:r>
        <w:rPr>
          <w:lang w:val="fr-FR"/>
        </w:rPr>
        <w:t xml:space="preserve"> </w:t>
      </w:r>
      <w:r w:rsidRPr="00162168">
        <w:rPr>
          <w:lang w:val="fr-FR"/>
        </w:rPr>
        <w:t>L’Autorité contractante est en général le Maître d’Ouvrage ou le Maître d’Ouvrage délégué.</w:t>
      </w:r>
    </w:p>
    <w:p w:rsidR="00BE0E30" w:rsidRPr="00162168" w:rsidRDefault="00BE0E30" w:rsidP="00BD3AB2">
      <w:pPr>
        <w:pStyle w:val="Notedebasdepage"/>
        <w:rPr>
          <w:lang w:val="fr-FR"/>
        </w:rPr>
      </w:pPr>
    </w:p>
  </w:footnote>
  <w:footnote w:id="2">
    <w:p w:rsidR="00BE0E30" w:rsidRPr="00354517" w:rsidRDefault="00BE0E30" w:rsidP="00F24111">
      <w:pPr>
        <w:pStyle w:val="Notedebasdepage"/>
        <w:tabs>
          <w:tab w:val="left" w:pos="360"/>
        </w:tabs>
        <w:ind w:left="360" w:hanging="360"/>
        <w:rPr>
          <w:lang w:val="fr-FR"/>
        </w:rPr>
      </w:pPr>
      <w:r>
        <w:rPr>
          <w:rStyle w:val="Appelnotedebasdep"/>
        </w:rPr>
        <w:footnoteRef/>
      </w:r>
      <w:r w:rsidRPr="00354517">
        <w:rPr>
          <w:lang w:val="fr-FR"/>
        </w:rPr>
        <w:tab/>
        <w:t>Ces sections du texte doivent être ajoutées lorsque le projet est divisé en plusieurs lots et que la pré qualification a été faite pour plusieurs lots.  La deuxième section doit être adaptée en fonction du ou des lots pour lesquels le candidat est invité à soumissionner.</w:t>
      </w:r>
    </w:p>
  </w:footnote>
  <w:footnote w:id="3">
    <w:p w:rsidR="00BE0E30" w:rsidRPr="00D569B1" w:rsidRDefault="00BE0E30" w:rsidP="007F7E2D">
      <w:pPr>
        <w:pStyle w:val="Notedebasdepage"/>
        <w:rPr>
          <w:lang w:val="fr-FR"/>
        </w:rPr>
      </w:pPr>
      <w:r>
        <w:rPr>
          <w:rStyle w:val="Appelnotedebasdep"/>
        </w:rPr>
        <w:footnoteRef/>
      </w:r>
      <w:r w:rsidRPr="00D569B1">
        <w:rPr>
          <w:lang w:val="fr-FR"/>
        </w:rPr>
        <w:t xml:space="preserve"> Si applicable </w:t>
      </w:r>
    </w:p>
  </w:footnote>
  <w:footnote w:id="4">
    <w:p w:rsidR="00BE0E30" w:rsidRDefault="00BE0E30" w:rsidP="007F7E2D">
      <w:pPr>
        <w:pStyle w:val="Notedebasdepage"/>
        <w:rPr>
          <w:lang w:val="fr-FR"/>
        </w:rPr>
      </w:pPr>
      <w:r>
        <w:rPr>
          <w:rStyle w:val="Appelnotedebasdep"/>
          <w:i/>
          <w:iCs/>
        </w:rPr>
        <w:footnoteRef/>
      </w:r>
      <w:r>
        <w:rPr>
          <w:i/>
          <w:iCs/>
          <w:lang w:val="fr-FR"/>
        </w:rPr>
        <w:t xml:space="preserve"> La date est établie conformément à l’article 17.4 des Cahier des Clauses Administratives Générales (« CCAG »), en tenant compte de toute obligation de garantie du Titulaire en vertu de l’article 27.2 du CCAG/CCAP.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lagarantie. Lorsqu’il préparera la garantie, l’Autorité Contractante peut envisager d’ajouter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footnote>
  <w:footnote w:id="5">
    <w:p w:rsidR="00BE0E30" w:rsidRDefault="00BE0E30" w:rsidP="007F7E2D">
      <w:pPr>
        <w:pStyle w:val="Notedebasdepage"/>
        <w:rPr>
          <w:i/>
          <w:iCs/>
          <w:lang w:val="fr-FR"/>
        </w:rPr>
      </w:pPr>
      <w:r>
        <w:rPr>
          <w:rStyle w:val="Appelnotedebasdep"/>
          <w:i/>
          <w:iCs/>
        </w:rPr>
        <w:footnoteRef/>
      </w:r>
      <w:r>
        <w:rPr>
          <w:i/>
          <w:iCs/>
          <w:lang w:val="fr-FR"/>
        </w:rPr>
        <w:t xml:space="preserve"> Insérer la date de livraison prévue au calendrier initial de livraison. L’Autorité Contractante doit prendre en compte le fait que, dans le cas d’une prorogation de la durée du  marché, il devra demander au Garant de prolonger la durée de la présente garantie. Une telle demande doit être faite par écrit avant la date d’expiration mentionnée dans la garantie. Lorsqu’elle préparera la garantie, l’Autorité Contractante peut envisager d’ajouter ce qui suit à la fin de l’avant-dernier paragraphe : « Sur demande écrite de l’Autorité Contractante formulée avant l’expiration de la présente garantie, le Garant prolongera la durée de cette garantie pour une période ne dépassant pas [six mois] [un an]. Une telle extension ne sera accordée qu’une fois. »</w:t>
      </w:r>
    </w:p>
    <w:p w:rsidR="00BE0E30" w:rsidRDefault="00BE0E30" w:rsidP="007F7E2D">
      <w:pPr>
        <w:pStyle w:val="Notedebasdepage"/>
        <w:rPr>
          <w:rFonts w:ascii="Arial" w:hAnsi="Arial" w:cs="Arial"/>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pPr>
      <w:pStyle w:val="En-tte"/>
      <w:framePr w:wrap="around" w:vAnchor="text" w:hAnchor="margin" w:xAlign="outside" w:y="1"/>
      <w:rPr>
        <w:rStyle w:val="Numrodepage"/>
      </w:rPr>
    </w:pPr>
    <w:r>
      <w:rPr>
        <w:rStyle w:val="Numrodepage"/>
      </w:rPr>
      <w:t>/</w:t>
    </w:r>
  </w:p>
  <w:p w:rsidR="00BE0E30" w:rsidRDefault="00BE0E30">
    <w:pPr>
      <w:pStyle w:val="En-tte"/>
      <w:tabs>
        <w:tab w:val="right" w:pos="9720"/>
      </w:tabs>
      <w:ind w:right="-18" w:firstLine="360"/>
    </w:pPr>
    <w:r>
      <w:tab/>
      <w:t>Description sommaire</w:t>
    </w:r>
  </w:p>
  <w:p w:rsidR="00BE0E30" w:rsidRDefault="00BE0E30"/>
  <w:p w:rsidR="00BE0E30" w:rsidRDefault="00FA3FCD">
    <w:pPr>
      <w:pStyle w:val="En-tte"/>
      <w:framePr w:w="244" w:h="721" w:hRule="exact" w:wrap="around" w:vAnchor="text" w:hAnchor="page" w:x="10513" w:y="1"/>
      <w:pBdr>
        <w:bottom w:val="none" w:sz="0" w:space="0" w:color="auto"/>
      </w:pBdr>
      <w:rPr>
        <w:rStyle w:val="Numrodepage"/>
      </w:rPr>
    </w:pPr>
    <w:r>
      <w:rPr>
        <w:rStyle w:val="Numrodepage"/>
      </w:rPr>
      <w:fldChar w:fldCharType="begin"/>
    </w:r>
    <w:r w:rsidR="00BE0E30">
      <w:rPr>
        <w:rStyle w:val="Numrodepage"/>
      </w:rPr>
      <w:instrText xml:space="preserve"> PAGE </w:instrText>
    </w:r>
    <w:r>
      <w:rPr>
        <w:rStyle w:val="Numrodepage"/>
      </w:rPr>
      <w:fldChar w:fldCharType="separate"/>
    </w:r>
    <w:r w:rsidR="00BE0E30">
      <w:rPr>
        <w:rStyle w:val="Numrodepage"/>
        <w:noProof/>
      </w:rPr>
      <w:t>ii</w:t>
    </w:r>
    <w:r>
      <w:rPr>
        <w:rStyle w:val="Numrodepage"/>
      </w:rPr>
      <w:fldChar w:fldCharType="end"/>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ind w:right="72"/>
      <w:jc w:val="right"/>
    </w:pPr>
    <w:r>
      <w:t>SBD Preface</w:t>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pPr>
    <w:r>
      <w:t>SBD Preface</w:t>
    </w:r>
  </w:p>
  <w:p w:rsidR="00BE0E30" w:rsidRPr="00C53D62" w:rsidRDefault="00BE0E30">
    <w:pPr>
      <w:rPr>
        <w:lang w:val="en-US"/>
      </w:rPr>
    </w:pPr>
  </w:p>
  <w:p w:rsidR="00BE0E30" w:rsidRDefault="00BE0E30">
    <w:pPr>
      <w:pStyle w:val="En-tte"/>
      <w:pBdr>
        <w:bottom w:val="single" w:sz="12" w:space="1" w:color="auto"/>
      </w:pBdr>
    </w:pPr>
  </w:p>
  <w:p w:rsidR="00BE0E30" w:rsidRPr="00C53D62" w:rsidRDefault="00BE0E30">
    <w:pPr>
      <w:rPr>
        <w:lang w:val="en-US"/>
      </w:rPr>
    </w:pPr>
  </w:p>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ind w:right="72"/>
      <w:jc w:val="right"/>
    </w:pPr>
    <w:r>
      <w:t>Standard Bidding Documents</w:t>
    </w:r>
  </w:p>
  <w:p w:rsidR="00BE0E30" w:rsidRPr="00C53D62" w:rsidRDefault="00BE0E30">
    <w:pPr>
      <w:rPr>
        <w:lang w:val="en-US"/>
      </w:rPr>
    </w:pPr>
  </w:p>
  <w:p w:rsidR="00BE0E30" w:rsidRDefault="00BE0E30">
    <w:pPr>
      <w:pStyle w:val="En-tte"/>
    </w:pP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pBdr>
        <w:bottom w:val="none" w:sz="0" w:space="0" w:color="auto"/>
      </w:pBdr>
    </w:pPr>
  </w:p>
  <w:p w:rsidR="00BE0E30" w:rsidRDefault="00BE0E30"/>
  <w:p w:rsidR="00BE0E30" w:rsidRDefault="00BE0E30">
    <w:pPr>
      <w:pStyle w:val="En-tte"/>
      <w:tabs>
        <w:tab w:val="right" w:pos="9720"/>
      </w:tabs>
      <w:ind w:right="-18"/>
    </w:pPr>
    <w:r>
      <w:rPr>
        <w:rStyle w:val="Numrodepage"/>
      </w:rP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Pr="003A21ED" w:rsidRDefault="00BE0E30">
    <w:pPr>
      <w:pStyle w:val="En-tte"/>
      <w:ind w:right="54" w:firstLine="360"/>
      <w:jc w:val="right"/>
      <w:rPr>
        <w:lang w:val="fr-FR"/>
      </w:rPr>
    </w:pPr>
    <w:r w:rsidRPr="003A21ED">
      <w:rPr>
        <w:lang w:val="fr-FR"/>
      </w:rPr>
      <w:t>Section I. Instructions aux candidats</w:t>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ind w:right="-36"/>
    </w:pPr>
    <w:r>
      <w:t>Section I. Instructions aux Candidats</w:t>
    </w:r>
  </w:p>
  <w:p w:rsidR="00BE0E30" w:rsidRDefault="00BE0E30"/>
  <w:p w:rsidR="00BE0E30" w:rsidRDefault="00BE0E30">
    <w:pPr>
      <w:pStyle w:val="En-tte"/>
      <w:tabs>
        <w:tab w:val="right" w:pos="9720"/>
      </w:tabs>
      <w:ind w:right="-36"/>
      <w:jc w:val="left"/>
    </w:pPr>
    <w:r>
      <w:rPr>
        <w:rStyle w:val="Numrodepage"/>
      </w:rPr>
      <w:tab/>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3A21ED" w:rsidRDefault="00BE0E30">
    <w:pPr>
      <w:pStyle w:val="En-tte"/>
      <w:tabs>
        <w:tab w:val="right" w:pos="9720"/>
      </w:tabs>
      <w:ind w:right="-36"/>
      <w:jc w:val="left"/>
      <w:rPr>
        <w:lang w:val="fr-FR"/>
      </w:rPr>
    </w:pPr>
    <w:r w:rsidRPr="003A21ED">
      <w:rPr>
        <w:rStyle w:val="Numrodepage"/>
        <w:lang w:val="fr-FR"/>
      </w:rPr>
      <w:t>1-</w:t>
    </w:r>
    <w:r w:rsidR="00FA3FCD">
      <w:rPr>
        <w:rStyle w:val="Numrodepage"/>
      </w:rPr>
      <w:fldChar w:fldCharType="begin"/>
    </w:r>
    <w:r w:rsidRPr="003A21ED">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r w:rsidRPr="003A21ED">
      <w:rPr>
        <w:rStyle w:val="Numrodepage"/>
        <w:lang w:val="fr-FR"/>
      </w:rPr>
      <w:tab/>
      <w:t>Section I. Instructions aux candidats</w:t>
    </w:r>
  </w:p>
  <w:p w:rsidR="00BE0E30" w:rsidRDefault="00BE0E30"/>
  <w:p w:rsidR="00BE0E30" w:rsidRPr="003A21ED" w:rsidRDefault="00BE0E30">
    <w:pPr>
      <w:pStyle w:val="En-tte"/>
      <w:tabs>
        <w:tab w:val="right" w:pos="9720"/>
      </w:tabs>
      <w:ind w:right="-36"/>
      <w:jc w:val="left"/>
      <w:rPr>
        <w:lang w:val="fr-FR"/>
      </w:rPr>
    </w:pPr>
    <w:r w:rsidRPr="003A21ED">
      <w:rPr>
        <w:lang w:val="fr-FR"/>
      </w:rPr>
      <w:t>Ssection I. Instructions aux candidats</w:t>
    </w:r>
    <w:r w:rsidRPr="003A21ED">
      <w:rPr>
        <w:lang w:val="fr-FR"/>
      </w:rPr>
      <w:tab/>
      <w:t>1</w:t>
    </w:r>
    <w:r w:rsidRPr="003A21ED">
      <w:rPr>
        <w:rStyle w:val="Numrodepage"/>
        <w:lang w:val="fr-FR"/>
      </w:rPr>
      <w:t>-</w:t>
    </w:r>
    <w:r w:rsidR="00FA3FCD">
      <w:rPr>
        <w:rStyle w:val="Numrodepage"/>
      </w:rPr>
      <w:fldChar w:fldCharType="begin"/>
    </w:r>
    <w:r w:rsidRPr="003A21ED">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BE0E30">
    <w:pPr>
      <w:pStyle w:val="En-tte"/>
      <w:tabs>
        <w:tab w:val="right" w:pos="9720"/>
      </w:tabs>
    </w:pPr>
    <w:r w:rsidRPr="003A21ED">
      <w:rPr>
        <w:lang w:val="fr-FR"/>
      </w:rP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tabs>
        <w:tab w:val="right" w:pos="9720"/>
      </w:tabs>
    </w:pP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3A21ED" w:rsidRDefault="00BE0E30">
    <w:pPr>
      <w:pStyle w:val="En-tte"/>
      <w:tabs>
        <w:tab w:val="right" w:pos="9720"/>
      </w:tabs>
      <w:ind w:right="-36"/>
      <w:jc w:val="left"/>
      <w:rPr>
        <w:lang w:val="fr-FR"/>
      </w:rPr>
    </w:pPr>
    <w:r w:rsidRPr="003A21ED">
      <w:rPr>
        <w:rStyle w:val="Numrodepage"/>
        <w:lang w:val="fr-FR"/>
      </w:rPr>
      <w:t>1-</w:t>
    </w:r>
    <w:r w:rsidR="00FA3FCD">
      <w:rPr>
        <w:rStyle w:val="Numrodepage"/>
      </w:rPr>
      <w:fldChar w:fldCharType="begin"/>
    </w:r>
    <w:r w:rsidRPr="003A21ED">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r w:rsidRPr="003A21ED">
      <w:rPr>
        <w:rStyle w:val="Numrodepage"/>
        <w:lang w:val="fr-FR"/>
      </w:rPr>
      <w:tab/>
      <w:t>Section I. Instructions aux candidats</w:t>
    </w:r>
  </w:p>
  <w:p w:rsidR="00BE0E30" w:rsidRDefault="00BE0E30"/>
  <w:p w:rsidR="00BE0E30" w:rsidRDefault="00BE0E30">
    <w:pPr>
      <w:pStyle w:val="En-tte"/>
      <w:tabs>
        <w:tab w:val="right" w:pos="9720"/>
      </w:tabs>
    </w:pPr>
    <w:r>
      <w:t>Section II. Données particulières de l’appel d’offres</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FA3FCD">
    <w:pPr>
      <w:pStyle w:val="En-tte"/>
      <w:framePr w:wrap="around" w:vAnchor="text" w:hAnchor="margin" w:xAlign="outside" w:y="1"/>
      <w:ind w:right="-30"/>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ind w:right="72"/>
      <w:jc w:val="right"/>
    </w:pPr>
    <w:r>
      <w:t>Section III. Evaluation and Qualification Criteria</w:t>
    </w:r>
  </w:p>
  <w:p w:rsidR="00BE0E30" w:rsidRDefault="00BE0E30">
    <w:pPr>
      <w:rPr>
        <w:lang w:val="es-ES_tradnl"/>
      </w:rPr>
    </w:pPr>
  </w:p>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ind w:right="-18"/>
      <w:jc w:val="left"/>
    </w:pPr>
    <w:r>
      <w:t>Section III. Evaluation and Qualification Criteria</w:t>
    </w:r>
  </w:p>
  <w:p w:rsidR="00BE0E30" w:rsidRDefault="00BE0E30">
    <w:pPr>
      <w:rPr>
        <w:lang w:val="es-ES_tradnl"/>
      </w:rPr>
    </w:pPr>
  </w:p>
  <w:p w:rsidR="00BE0E30" w:rsidRDefault="00BE0E30">
    <w:pPr>
      <w:pStyle w:val="En-tte"/>
      <w:tabs>
        <w:tab w:val="right" w:pos="9720"/>
      </w:tabs>
      <w:ind w:right="-18"/>
      <w:jc w:val="left"/>
    </w:pP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Pr>
      <w:rPr>
        <w:lang w:val="es-ES_tradnl"/>
      </w:rPr>
    </w:pPr>
  </w:p>
  <w:p w:rsidR="00BE0E30" w:rsidRDefault="00BE0E30">
    <w:pPr>
      <w:pStyle w:val="En-tte"/>
      <w:pBdr>
        <w:bottom w:val="none" w:sz="0" w:space="0" w:color="auto"/>
      </w:pBdr>
    </w:pPr>
  </w:p>
  <w:p w:rsidR="00BE0E30" w:rsidRDefault="00BE0E30">
    <w:pPr>
      <w:rPr>
        <w:lang w:val="es-ES_tradnl"/>
      </w:rPr>
    </w:pPr>
  </w:p>
  <w:p w:rsidR="00BE0E30" w:rsidRDefault="00BE0E30">
    <w:pPr>
      <w:pStyle w:val="En-tte"/>
      <w:ind w:right="-18"/>
    </w:pPr>
    <w:r>
      <w:t>Section III. Bidding Forms</w:t>
    </w: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Pr>
      <w:rPr>
        <w:lang w:val="es-ES_tradnl"/>
      </w:rPr>
    </w:pPr>
  </w:p>
  <w:p w:rsidR="00BE0E30" w:rsidRDefault="00BE0E30">
    <w:pPr>
      <w:pStyle w:val="En-tte"/>
      <w:tabs>
        <w:tab w:val="right" w:pos="9720"/>
      </w:tabs>
      <w:ind w:right="-18"/>
      <w:jc w:val="left"/>
    </w:pP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Pr>
      <w:rPr>
        <w:lang w:val="es-ES_tradnl"/>
      </w:rPr>
    </w:pPr>
  </w:p>
  <w:p w:rsidR="00BE0E30" w:rsidRDefault="00BE0E30">
    <w:pPr>
      <w:pStyle w:val="En-tte"/>
      <w:ind w:right="-18"/>
    </w:pP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r>
      <w:rPr>
        <w:rStyle w:val="Numrodepage"/>
      </w:rPr>
      <w:tab/>
      <w:t>Section III. Formulaires de Soumission</w:t>
    </w:r>
  </w:p>
  <w:p w:rsidR="00BE0E30" w:rsidRDefault="00BE0E30">
    <w:pPr>
      <w:pStyle w:val="En-tte"/>
      <w:pBdr>
        <w:bottom w:val="none" w:sz="0" w:space="0" w:color="auto"/>
      </w:pBdr>
    </w:pPr>
  </w:p>
  <w:p w:rsidR="00BE0E30" w:rsidRDefault="00BE0E30"/>
  <w:p w:rsidR="00BE0E30" w:rsidRDefault="00BE0E30">
    <w:pPr>
      <w:pStyle w:val="En-tte"/>
      <w:ind w:right="-18"/>
    </w:pPr>
    <w:r>
      <w:t>Section III. Formulaires de Soumission</w:t>
    </w: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tabs>
        <w:tab w:val="right" w:pos="9720"/>
      </w:tabs>
      <w:ind w:right="-18"/>
      <w:jc w:val="left"/>
    </w:pPr>
    <w:r>
      <w:t>Section III. Formulaires de Soumission</w:t>
    </w: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tabs>
        <w:tab w:val="right" w:pos="9720"/>
      </w:tabs>
      <w:ind w:right="-18"/>
      <w:jc w:val="left"/>
    </w:pPr>
    <w:r>
      <w:t>Section III. Formulaires de Soumission</w:t>
    </w: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framePr w:wrap="around" w:vAnchor="text" w:hAnchor="margin" w:xAlign="outside" w:y="1"/>
      <w:rPr>
        <w:rStyle w:val="Numrodepage"/>
      </w:rPr>
    </w:pPr>
    <w:r>
      <w:rPr>
        <w:rStyle w:val="Numrodepage"/>
      </w:rPr>
      <w:t>11</w:t>
    </w:r>
  </w:p>
  <w:p w:rsidR="00BE0E30" w:rsidRDefault="00BE0E30">
    <w:pPr>
      <w:pStyle w:val="En-tte"/>
      <w:jc w:val="right"/>
    </w:pPr>
    <w:r>
      <w:t>Section III. Bidding Forms</w:t>
    </w:r>
  </w:p>
  <w:p w:rsidR="00BE0E30" w:rsidRDefault="00BE0E30">
    <w:pPr>
      <w:rPr>
        <w:lang w:val="en-US"/>
      </w:rPr>
    </w:pPr>
  </w:p>
  <w:p w:rsidR="00BE0E30" w:rsidRDefault="00BE0E30">
    <w:pPr>
      <w:pStyle w:val="En-tte"/>
      <w:framePr w:wrap="around" w:vAnchor="text" w:hAnchor="margin" w:xAlign="outside" w:y="1"/>
      <w:rPr>
        <w:rStyle w:val="Numrodepage"/>
      </w:rPr>
    </w:pPr>
    <w:r>
      <w:rPr>
        <w:rStyle w:val="Numrodepage"/>
      </w:rPr>
      <w:t>1</w:t>
    </w:r>
  </w:p>
  <w:p w:rsidR="00BE0E30" w:rsidRDefault="00BE0E30">
    <w:pPr>
      <w:pStyle w:val="En-tte"/>
      <w:ind w:right="-18"/>
    </w:pPr>
    <w:r>
      <w:t>Section V. Eligible Countries</w:t>
    </w:r>
  </w:p>
  <w:p w:rsidR="00BE0E30" w:rsidRDefault="00BE0E30">
    <w:pPr>
      <w:rPr>
        <w:lang w:val="en-US"/>
      </w:rPr>
    </w:pPr>
  </w:p>
  <w:p w:rsidR="00BE0E30" w:rsidRDefault="00BE0E30">
    <w:pPr>
      <w:pStyle w:val="En-tte"/>
      <w:ind w:right="-18"/>
    </w:pPr>
    <w:r>
      <w:t>Section III. Formulaires de Soumission</w:t>
    </w:r>
    <w:r>
      <w:tab/>
    </w:r>
    <w:r>
      <w:rPr>
        <w:rStyle w:val="Numrodepage"/>
      </w:rPr>
      <w:t>1-</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tabs>
        <w:tab w:val="right" w:pos="9720"/>
      </w:tabs>
      <w:ind w:right="72"/>
    </w:pPr>
    <w:r>
      <w:rPr>
        <w:rStyle w:val="Numrodepage"/>
      </w:rPr>
      <w:t>2-</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r>
      <w:tab/>
    </w:r>
  </w:p>
  <w:p w:rsidR="00BE0E30" w:rsidRDefault="00BE0E30"/>
  <w:p w:rsidR="00BE0E30" w:rsidRDefault="00FA3FCD">
    <w:pPr>
      <w:pStyle w:val="En-tte"/>
      <w:pBdr>
        <w:bottom w:val="single" w:sz="4" w:space="1" w:color="auto"/>
      </w:pBdr>
      <w:jc w:val="right"/>
    </w:pPr>
    <w:r>
      <w:rPr>
        <w:rStyle w:val="Numrodepage"/>
      </w:rPr>
      <w:fldChar w:fldCharType="begin"/>
    </w:r>
    <w:r w:rsidR="00BE0E30">
      <w:rPr>
        <w:rStyle w:val="Numrodepage"/>
      </w:rPr>
      <w:instrText xml:space="preserve"> PAGE </w:instrText>
    </w:r>
    <w:r>
      <w:rPr>
        <w:rStyle w:val="Numrodepage"/>
      </w:rPr>
      <w:fldChar w:fldCharType="separate"/>
    </w:r>
    <w:r w:rsidR="00BE0E30">
      <w:rPr>
        <w:rStyle w:val="Numrodepage"/>
        <w:noProof/>
      </w:rPr>
      <w:t>ii</w:t>
    </w:r>
    <w:r>
      <w:rPr>
        <w:rStyle w:val="Numrodepage"/>
      </w:rPr>
      <w:fldChar w:fldCharType="end"/>
    </w:r>
  </w:p>
  <w:p w:rsidR="00BE0E30" w:rsidRDefault="00BE0E30"/>
  <w:p w:rsidR="00BE0E30" w:rsidRDefault="00BE0E30">
    <w:pPr>
      <w:pStyle w:val="En-tte"/>
    </w:pPr>
    <w:r>
      <w:tab/>
      <w:t>2-</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B94195" w:rsidRDefault="00BE0E30">
    <w:pPr>
      <w:pStyle w:val="En-tte"/>
      <w:pBdr>
        <w:bottom w:val="single" w:sz="6" w:space="1" w:color="auto"/>
      </w:pBdr>
      <w:ind w:right="-18"/>
      <w:rPr>
        <w:rStyle w:val="Numrodepage"/>
        <w:lang w:val="fr-FR"/>
      </w:rPr>
    </w:pPr>
    <w:r w:rsidRPr="00B94195">
      <w:rPr>
        <w:rStyle w:val="Numrodepage"/>
        <w:lang w:val="fr-FR"/>
      </w:rPr>
      <w:t>3-</w:t>
    </w:r>
    <w:r w:rsidR="00FA3FCD">
      <w:rPr>
        <w:rStyle w:val="Numrodepage"/>
      </w:rPr>
      <w:fldChar w:fldCharType="begin"/>
    </w:r>
    <w:r w:rsidRPr="00B94195">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r w:rsidRPr="00B94195">
      <w:rPr>
        <w:rStyle w:val="Numrodepage"/>
        <w:lang w:val="fr-FR"/>
      </w:rPr>
      <w:tab/>
      <w:t>Section V. Cahier des clauses administratives générales</w:t>
    </w:r>
  </w:p>
  <w:p w:rsidR="00BE0E30" w:rsidRDefault="00BE0E30"/>
  <w:p w:rsidR="00BE0E30" w:rsidRPr="00B94195" w:rsidRDefault="00BE0E30">
    <w:pPr>
      <w:pStyle w:val="En-tte"/>
      <w:pBdr>
        <w:bottom w:val="single" w:sz="6" w:space="1" w:color="auto"/>
      </w:pBdr>
      <w:tabs>
        <w:tab w:val="right" w:pos="9720"/>
      </w:tabs>
      <w:ind w:right="-18"/>
      <w:rPr>
        <w:rStyle w:val="Numrodepage"/>
        <w:lang w:val="fr-FR"/>
      </w:rPr>
    </w:pPr>
    <w:r w:rsidRPr="00B94195">
      <w:rPr>
        <w:rStyle w:val="Numrodepage"/>
        <w:lang w:val="fr-FR"/>
      </w:rPr>
      <w:t>Section V. Cahier des clauses administratives générales</w:t>
    </w:r>
    <w:r w:rsidRPr="00B94195">
      <w:rPr>
        <w:rStyle w:val="Numrodepage"/>
        <w:lang w:val="fr-FR"/>
      </w:rPr>
      <w:tab/>
      <w:t>3-</w:t>
    </w:r>
    <w:r w:rsidR="00FA3FCD">
      <w:rPr>
        <w:rStyle w:val="Numrodepage"/>
      </w:rPr>
      <w:fldChar w:fldCharType="begin"/>
    </w:r>
    <w:r w:rsidRPr="00B94195">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Pr="00D569B1" w:rsidRDefault="00BE0E30">
    <w:pPr>
      <w:pStyle w:val="En-tte"/>
      <w:tabs>
        <w:tab w:val="right" w:pos="9720"/>
      </w:tabs>
      <w:ind w:right="-18"/>
      <w:jc w:val="left"/>
      <w:rPr>
        <w:lang w:val="en-US"/>
      </w:rPr>
    </w:pPr>
    <w:r>
      <w:rPr>
        <w:lang w:val="en-US"/>
      </w:rPr>
      <w:t>Section V</w:t>
    </w:r>
    <w:r w:rsidRPr="00D569B1">
      <w:rPr>
        <w:lang w:val="en-US"/>
      </w:rPr>
      <w:t>I. General Conditions of Contract</w:t>
    </w:r>
    <w:r w:rsidRPr="00D569B1">
      <w:rPr>
        <w:lang w:val="en-US"/>
      </w:rPr>
      <w:tab/>
    </w:r>
  </w:p>
  <w:p w:rsidR="00BE0E30" w:rsidRDefault="00BE0E30">
    <w:pPr>
      <w:rPr>
        <w:lang w:val="en-US"/>
      </w:rPr>
    </w:pPr>
  </w:p>
  <w:p w:rsidR="00BE0E30" w:rsidRDefault="00BE0E30">
    <w:pPr>
      <w:pStyle w:val="En-tte"/>
      <w:ind w:right="-18"/>
      <w:jc w:val="left"/>
    </w:pPr>
    <w:r>
      <w:t>Section VII. Formulaires du Marché</w:t>
    </w:r>
    <w:r>
      <w:tab/>
      <w:t>3-</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tabs>
        <w:tab w:val="right" w:pos="9720"/>
      </w:tabs>
      <w:ind w:right="-18"/>
      <w:jc w:val="left"/>
    </w:pPr>
    <w:r>
      <w:tab/>
    </w:r>
    <w:r>
      <w:rPr>
        <w:rStyle w:val="Numrodepage"/>
      </w:rPr>
      <w:t>3-</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ind w:right="-18"/>
      <w:jc w:val="left"/>
    </w:pPr>
    <w:r>
      <w:t>Section VII. Modèles de formulaires</w:t>
    </w:r>
    <w:r>
      <w:tab/>
      <w:t>3-</w:t>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D569B1" w:rsidRDefault="00BE0E30">
    <w:pPr>
      <w:pStyle w:val="En-tte"/>
      <w:ind w:right="-18"/>
      <w:rPr>
        <w:lang w:val="fr-FR"/>
      </w:rPr>
    </w:pPr>
    <w:r>
      <w:rPr>
        <w:lang w:val="fr-FR"/>
      </w:rPr>
      <w:t>Section VII</w:t>
    </w:r>
    <w:r w:rsidRPr="00D569B1">
      <w:rPr>
        <w:lang w:val="fr-FR"/>
      </w:rPr>
      <w:t xml:space="preserve">. Formulaires du </w:t>
    </w:r>
    <w:r>
      <w:rPr>
        <w:lang w:val="fr-FR"/>
      </w:rPr>
      <w:t>marché</w:t>
    </w:r>
    <w:r w:rsidRPr="00D569B1">
      <w:rPr>
        <w:lang w:val="fr-FR"/>
      </w:rPr>
      <w:tab/>
      <w:t>3-</w:t>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pBdr>
        <w:bottom w:val="single" w:sz="6" w:space="1" w:color="auto"/>
      </w:pBdr>
      <w:tabs>
        <w:tab w:val="center" w:pos="4320"/>
      </w:tabs>
      <w:ind w:firstLine="360"/>
    </w:pPr>
    <w:r>
      <w:tab/>
      <w:t>Guide de l’utilisateur</w:t>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tabs>
        <w:tab w:val="center" w:pos="4320"/>
      </w:tabs>
    </w:pPr>
    <w:r>
      <w:tab/>
      <w:t>User’s Guide</w:t>
    </w:r>
    <w:r>
      <w:tab/>
    </w:r>
  </w:p>
  <w:p w:rsidR="00BE0E30" w:rsidRDefault="00BE0E30"/>
  <w:p w:rsidR="00BE0E30" w:rsidRDefault="00BE0E30">
    <w:pPr>
      <w:pStyle w:val="En-tte"/>
      <w:pBdr>
        <w:bottom w:val="single" w:sz="6" w:space="1" w:color="auto"/>
      </w:pBdr>
      <w:tabs>
        <w:tab w:val="center" w:pos="4320"/>
      </w:tabs>
    </w:pPr>
    <w:r>
      <w:tab/>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ii</w:t>
    </w:r>
    <w:r>
      <w:rPr>
        <w:rStyle w:val="Numrodepage"/>
      </w:rPr>
      <w:fldChar w:fldCharType="end"/>
    </w:r>
  </w:p>
  <w:p w:rsidR="00BE0E30" w:rsidRDefault="00BE0E30">
    <w:pPr>
      <w:pStyle w:val="En-tte"/>
      <w:pBdr>
        <w:bottom w:val="single" w:sz="6" w:space="1" w:color="auto"/>
      </w:pBdr>
      <w:tabs>
        <w:tab w:val="center" w:pos="4320"/>
      </w:tabs>
      <w:ind w:firstLine="360"/>
    </w:pPr>
    <w:r>
      <w:tab/>
      <w:t>Guide de l’utilisateur</w:t>
    </w:r>
    <w:r>
      <w:tab/>
    </w:r>
  </w:p>
  <w:p w:rsidR="00BE0E30" w:rsidRDefault="00BE0E30"/>
  <w:p w:rsidR="00BE0E30" w:rsidRDefault="00BE0E30">
    <w:pPr>
      <w:pStyle w:val="En-tte"/>
      <w:tabs>
        <w:tab w:val="center" w:pos="4320"/>
      </w:tabs>
    </w:pPr>
    <w:r>
      <w:tab/>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pBdr>
        <w:bottom w:val="single" w:sz="6" w:space="1" w:color="auto"/>
      </w:pBdr>
      <w:tabs>
        <w:tab w:val="center" w:pos="4320"/>
      </w:tabs>
      <w:rPr>
        <w:rStyle w:val="Numrodepage"/>
      </w:rPr>
    </w:pPr>
    <w:r>
      <w:tab/>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BE0E30">
    <w:pPr>
      <w:pStyle w:val="En-tte"/>
      <w:pBdr>
        <w:bottom w:val="single" w:sz="6" w:space="1" w:color="auto"/>
      </w:pBdr>
    </w:pPr>
    <w:r>
      <w:t>User’s Guide</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r>
      <w:tab/>
    </w:r>
  </w:p>
  <w:p w:rsidR="00BE0E30" w:rsidRDefault="00BE0E30"/>
  <w:p w:rsidR="00BE0E30" w:rsidRDefault="00BE0E30">
    <w:pPr>
      <w:pStyle w:val="En-tte"/>
      <w:pBdr>
        <w:bottom w:val="single" w:sz="6" w:space="1" w:color="auto"/>
      </w:pBdr>
      <w:tabs>
        <w:tab w:val="center" w:pos="4320"/>
      </w:tabs>
      <w:rPr>
        <w:rStyle w:val="Numrodepage"/>
      </w:rPr>
    </w:pPr>
    <w:r>
      <w:tab/>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FA3FCD">
    <w:pPr>
      <w:pStyle w:val="En-tte"/>
      <w:tabs>
        <w:tab w:val="center" w:pos="4500"/>
        <w:tab w:val="right" w:pos="9090"/>
      </w:tabs>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D569B1">
      <w:rPr>
        <w:rStyle w:val="Numrodepage"/>
        <w:lang w:val="fr-FR"/>
      </w:rPr>
      <w:t xml:space="preserve">                      Guide de l’utilisateur     </w:t>
    </w:r>
    <w:r w:rsidR="00BE0E30" w:rsidRPr="00D569B1">
      <w:rPr>
        <w:rStyle w:val="Numrodepage"/>
        <w:lang w:val="fr-FR"/>
      </w:rPr>
      <w:tab/>
      <w:t xml:space="preserve">Section II. </w:t>
    </w:r>
    <w:r w:rsidR="00BE0E30">
      <w:rPr>
        <w:rStyle w:val="Numrodepage"/>
      </w:rPr>
      <w:t>Données particulières de l’appel d’offres</w:t>
    </w:r>
  </w:p>
  <w:p w:rsidR="00BE0E30" w:rsidRDefault="00BE0E30"/>
  <w:p w:rsidR="00BE0E30" w:rsidRPr="00D569B1" w:rsidRDefault="00BE0E30">
    <w:pPr>
      <w:pStyle w:val="En-tte"/>
      <w:tabs>
        <w:tab w:val="center" w:pos="4500"/>
        <w:tab w:val="right" w:pos="9090"/>
      </w:tabs>
      <w:rPr>
        <w:lang w:val="fr-FR"/>
      </w:rPr>
    </w:pPr>
    <w:r w:rsidRPr="00D569B1">
      <w:rPr>
        <w:rStyle w:val="Numrodepage"/>
        <w:lang w:val="fr-FR"/>
      </w:rPr>
      <w:t>Section II. Données particulières de l’appel d’offresGuide de l’utilisateur</w:t>
    </w:r>
    <w:r w:rsidRPr="00D569B1">
      <w:rPr>
        <w:lang w:val="fr-FR"/>
      </w:rPr>
      <w:tab/>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BE0E30">
    <w:pPr>
      <w:pStyle w:val="En-tte"/>
      <w:tabs>
        <w:tab w:val="center" w:pos="4500"/>
        <w:tab w:val="right" w:pos="9090"/>
      </w:tabs>
    </w:pPr>
    <w:r w:rsidRPr="00D569B1">
      <w:rPr>
        <w:lang w:val="fr-FR"/>
      </w:rPr>
      <w:tab/>
    </w:r>
    <w:r>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FA3FCD">
    <w:pPr>
      <w:pStyle w:val="En-tte"/>
      <w:tabs>
        <w:tab w:val="center" w:pos="4500"/>
        <w:tab w:val="right" w:pos="9090"/>
      </w:tabs>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D569B1">
      <w:rPr>
        <w:rStyle w:val="Numrodepage"/>
        <w:lang w:val="fr-FR"/>
      </w:rPr>
      <w:t xml:space="preserve">                         Guide de l’utilisateur</w:t>
    </w:r>
    <w:r w:rsidR="00BE0E30" w:rsidRPr="00D569B1">
      <w:rPr>
        <w:rStyle w:val="Numrodepage"/>
        <w:lang w:val="fr-FR"/>
      </w:rPr>
      <w:tab/>
    </w:r>
    <w:r w:rsidR="00BE0E30" w:rsidRPr="00D569B1">
      <w:rPr>
        <w:lang w:val="fr-FR"/>
      </w:rPr>
      <w:t xml:space="preserve">Section III. </w:t>
    </w:r>
    <w:r w:rsidR="00BE0E30">
      <w:t>Critères d’évaluation et de qualification</w:t>
    </w:r>
  </w:p>
  <w:p w:rsidR="00BE0E30" w:rsidRDefault="00BE0E30"/>
  <w:p w:rsidR="00BE0E30" w:rsidRPr="00D569B1" w:rsidRDefault="00BE0E30">
    <w:pPr>
      <w:pStyle w:val="En-tte"/>
      <w:tabs>
        <w:tab w:val="center" w:pos="4500"/>
        <w:tab w:val="right" w:pos="9090"/>
      </w:tabs>
      <w:rPr>
        <w:lang w:val="fr-FR"/>
      </w:rPr>
    </w:pPr>
    <w:r>
      <w:t xml:space="preserve">Section III. </w:t>
    </w:r>
    <w:r w:rsidRPr="00D569B1">
      <w:rPr>
        <w:lang w:val="fr-FR"/>
      </w:rPr>
      <w:t>Critères d’évaluation et de qualification    Guide de l’utilisateur</w:t>
    </w:r>
    <w:r w:rsidRPr="00D569B1">
      <w:rPr>
        <w:lang w:val="fr-FR"/>
      </w:rPr>
      <w:tab/>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BE0E30">
    <w:pPr>
      <w:pStyle w:val="En-tte"/>
      <w:tabs>
        <w:tab w:val="center" w:pos="4500"/>
        <w:tab w:val="right" w:pos="9090"/>
      </w:tabs>
    </w:pPr>
    <w:r w:rsidRPr="00D569B1">
      <w:rPr>
        <w:lang w:val="fr-FR"/>
      </w:rPr>
      <w:tab/>
    </w:r>
    <w:r>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Default="00FA3FCD">
    <w:pPr>
      <w:pStyle w:val="En-tte"/>
      <w:tabs>
        <w:tab w:val="center" w:pos="4500"/>
        <w:tab w:val="right" w:pos="9090"/>
      </w:tabs>
    </w:pPr>
    <w:r>
      <w:rPr>
        <w:rStyle w:val="Numrodepage"/>
      </w:rPr>
      <w:fldChar w:fldCharType="begin"/>
    </w:r>
    <w:r w:rsidR="00BE0E30" w:rsidRPr="00B94195">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B94195">
      <w:rPr>
        <w:rStyle w:val="Numrodepage"/>
        <w:lang w:val="fr-FR"/>
      </w:rPr>
      <w:tab/>
      <w:t>Guide de l’utilisateur</w:t>
    </w:r>
    <w:r w:rsidR="00BE0E30" w:rsidRPr="00B94195">
      <w:rPr>
        <w:rStyle w:val="Numrodepage"/>
        <w:lang w:val="fr-FR"/>
      </w:rPr>
      <w:tab/>
    </w:r>
    <w:r w:rsidR="00BE0E30" w:rsidRPr="00B94195">
      <w:rPr>
        <w:lang w:val="fr-FR"/>
      </w:rPr>
      <w:t xml:space="preserve">Section III. </w:t>
    </w:r>
    <w:r w:rsidR="00BE0E30">
      <w:t>Formulaires de Soumission</w:t>
    </w:r>
  </w:p>
  <w:p w:rsidR="00BE0E30" w:rsidRDefault="00BE0E30"/>
  <w:p w:rsidR="00BE0E30" w:rsidRPr="00D569B1" w:rsidRDefault="00BE0E30">
    <w:pPr>
      <w:pStyle w:val="En-tte"/>
      <w:tabs>
        <w:tab w:val="center" w:pos="4500"/>
        <w:tab w:val="right" w:pos="9090"/>
      </w:tabs>
      <w:rPr>
        <w:lang w:val="fr-FR"/>
      </w:rPr>
    </w:pPr>
    <w:r>
      <w:t xml:space="preserve">Section III. </w:t>
    </w:r>
    <w:r w:rsidRPr="00D569B1">
      <w:rPr>
        <w:lang w:val="fr-FR"/>
      </w:rPr>
      <w:t xml:space="preserve">Formulaires de Soumission           </w:t>
    </w:r>
    <w:r w:rsidRPr="00D569B1">
      <w:rPr>
        <w:lang w:val="fr-FR"/>
      </w:rPr>
      <w:tab/>
      <w:t>Guide de l’utilisateur</w:t>
    </w:r>
    <w:r w:rsidRPr="00D569B1">
      <w:rPr>
        <w:lang w:val="fr-FR"/>
      </w:rPr>
      <w:tab/>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BE0E30">
    <w:pPr>
      <w:pStyle w:val="En-tte"/>
      <w:tabs>
        <w:tab w:val="center" w:pos="4500"/>
        <w:tab w:val="right" w:pos="9090"/>
      </w:tabs>
    </w:pPr>
    <w:r w:rsidRPr="00D569B1">
      <w:rPr>
        <w:lang w:val="fr-FR"/>
      </w:rPr>
      <w:tab/>
    </w:r>
    <w:r>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B94195" w:rsidRDefault="00FA3FCD">
    <w:pPr>
      <w:pStyle w:val="En-tte"/>
      <w:tabs>
        <w:tab w:val="center" w:pos="4500"/>
        <w:tab w:val="right" w:pos="9090"/>
      </w:tabs>
      <w:rPr>
        <w:lang w:val="fr-FR"/>
      </w:rPr>
    </w:pPr>
    <w:r>
      <w:rPr>
        <w:rStyle w:val="Numrodepage"/>
      </w:rPr>
      <w:fldChar w:fldCharType="begin"/>
    </w:r>
    <w:r w:rsidR="00BE0E30" w:rsidRPr="00B94195">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B94195">
      <w:rPr>
        <w:rStyle w:val="Numrodepage"/>
        <w:lang w:val="fr-FR"/>
      </w:rPr>
      <w:t xml:space="preserve">                                    Guide de l’utilisateur </w:t>
    </w:r>
  </w:p>
  <w:p w:rsidR="00BE0E30" w:rsidRDefault="00BE0E30"/>
  <w:p w:rsidR="00BE0E30" w:rsidRPr="00D569B1" w:rsidRDefault="00BE0E30">
    <w:pPr>
      <w:pStyle w:val="En-tte"/>
      <w:tabs>
        <w:tab w:val="center" w:pos="4500"/>
        <w:tab w:val="right" w:pos="9090"/>
      </w:tabs>
      <w:rPr>
        <w:lang w:val="fr-FR"/>
      </w:rPr>
    </w:pPr>
    <w:r w:rsidRPr="00B94195">
      <w:rPr>
        <w:lang w:val="fr-FR"/>
      </w:rPr>
      <w:t xml:space="preserve">Section IV. </w:t>
    </w:r>
    <w:r w:rsidRPr="00D569B1">
      <w:rPr>
        <w:lang w:val="fr-FR"/>
      </w:rPr>
      <w:t xml:space="preserve">Bordereau des quantités et calendriers de livraison      Guide de l’utilisateur           </w:t>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BE0E30">
    <w:pPr>
      <w:pStyle w:val="En-tte"/>
      <w:tabs>
        <w:tab w:val="center" w:pos="4500"/>
        <w:tab w:val="right" w:pos="9090"/>
      </w:tabs>
    </w:pPr>
    <w:r>
      <w:t>Section IV. Bordereau des quantités et calendriers de livraison</w:t>
    </w:r>
    <w:r>
      <w:tab/>
      <w:t>User’s Guide</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D569B1" w:rsidRDefault="00FA3FCD">
    <w:pPr>
      <w:pStyle w:val="En-tte"/>
      <w:tabs>
        <w:tab w:val="center" w:pos="4500"/>
        <w:tab w:val="right" w:pos="9090"/>
      </w:tabs>
      <w:rPr>
        <w:lang w:val="fr-FR"/>
      </w:rPr>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D569B1">
      <w:rPr>
        <w:lang w:val="fr-FR"/>
      </w:rPr>
      <w:t xml:space="preserve">Bordereau des quantités et calendriers de livraison                       </w:t>
    </w:r>
    <w:r w:rsidR="00BE0E30" w:rsidRPr="00D569B1">
      <w:rPr>
        <w:rStyle w:val="Numrodepage"/>
        <w:lang w:val="fr-FR"/>
      </w:rPr>
      <w:t xml:space="preserve"> Guide de l’utilisateur </w:t>
    </w:r>
  </w:p>
  <w:p w:rsidR="00BE0E30" w:rsidRDefault="00BE0E30"/>
  <w:p w:rsidR="00BE0E30" w:rsidRPr="00D569B1" w:rsidRDefault="00BE0E30">
    <w:pPr>
      <w:pStyle w:val="En-tte"/>
      <w:tabs>
        <w:tab w:val="center" w:pos="4500"/>
        <w:tab w:val="right" w:pos="9090"/>
      </w:tabs>
      <w:rPr>
        <w:lang w:val="fr-FR"/>
      </w:rPr>
    </w:pPr>
    <w:r>
      <w:t xml:space="preserve">Section IV. </w:t>
    </w:r>
    <w:r w:rsidRPr="00D569B1">
      <w:rPr>
        <w:lang w:val="fr-FR"/>
      </w:rPr>
      <w:t xml:space="preserve">Bordereau des quantités et calendriers de livraison      Guide de l’utilisateur           </w:t>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FA3FCD">
    <w:pPr>
      <w:pStyle w:val="En-tte"/>
      <w:tabs>
        <w:tab w:val="center" w:pos="4500"/>
        <w:tab w:val="right" w:pos="9090"/>
      </w:tabs>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D569B1">
      <w:rPr>
        <w:rStyle w:val="Numrodepage"/>
        <w:lang w:val="fr-FR"/>
      </w:rPr>
      <w:t xml:space="preserve">               Guide de l’utilisateur       </w:t>
    </w:r>
    <w:r w:rsidR="00BE0E30" w:rsidRPr="00D569B1">
      <w:rPr>
        <w:lang w:val="fr-FR"/>
      </w:rPr>
      <w:t xml:space="preserve">Section IX. </w:t>
    </w:r>
    <w:r w:rsidR="00BE0E30">
      <w:t>Cahier des clauses administratives particulières</w:t>
    </w:r>
  </w:p>
  <w:p w:rsidR="00BE0E30" w:rsidRDefault="00BE0E30"/>
  <w:p w:rsidR="00BE0E30" w:rsidRPr="00D569B1" w:rsidRDefault="00BE0E30">
    <w:pPr>
      <w:pStyle w:val="En-tte"/>
      <w:tabs>
        <w:tab w:val="center" w:pos="4500"/>
        <w:tab w:val="right" w:pos="9090"/>
      </w:tabs>
      <w:rPr>
        <w:lang w:val="fr-FR"/>
      </w:rPr>
    </w:pPr>
    <w:r>
      <w:t xml:space="preserve">Section VI. </w:t>
    </w:r>
    <w:r w:rsidRPr="00D569B1">
      <w:rPr>
        <w:lang w:val="fr-FR"/>
      </w:rPr>
      <w:t>Cahier des clauses administratives particulières              Guide de l’utilisateur</w:t>
    </w:r>
    <w:r w:rsidRPr="00D569B1">
      <w:rPr>
        <w:lang w:val="fr-FR"/>
      </w:rPr>
      <w:tab/>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p w:rsidR="00BE0E30" w:rsidRDefault="00BE0E30">
    <w:pPr>
      <w:pStyle w:val="En-tte"/>
      <w:tabs>
        <w:tab w:val="center" w:pos="4500"/>
        <w:tab w:val="right" w:pos="9090"/>
      </w:tabs>
    </w:pPr>
    <w:r w:rsidRPr="00D569B1">
      <w:rPr>
        <w:lang w:val="fr-FR"/>
      </w:rPr>
      <w:tab/>
    </w:r>
    <w:r>
      <w:t>Guide de l’utilisateur</w:t>
    </w:r>
    <w:r>
      <w:tab/>
    </w:r>
    <w:r w:rsidR="00FA3FCD">
      <w:rPr>
        <w:rStyle w:val="Numrodepage"/>
      </w:rPr>
      <w:fldChar w:fldCharType="begin"/>
    </w:r>
    <w:r>
      <w:rPr>
        <w:rStyle w:val="Numrodepage"/>
      </w:rPr>
      <w:instrText xml:space="preserve"> PAGE </w:instrText>
    </w:r>
    <w:r w:rsidR="00FA3FCD">
      <w:rPr>
        <w:rStyle w:val="Numrodepage"/>
      </w:rPr>
      <w:fldChar w:fldCharType="separate"/>
    </w:r>
    <w:r>
      <w:rPr>
        <w:rStyle w:val="Numrodepage"/>
        <w:noProof/>
      </w:rPr>
      <w:t>ii</w:t>
    </w:r>
    <w:r w:rsidR="00FA3FCD">
      <w:rPr>
        <w:rStyle w:val="Numrodepage"/>
      </w:rPr>
      <w:fldChar w:fldCharType="end"/>
    </w:r>
  </w:p>
  <w:p w:rsidR="00BE0E30" w:rsidRDefault="00BE0E30"/>
  <w:p w:rsidR="00BE0E30" w:rsidRPr="00D569B1" w:rsidRDefault="00FA3FCD">
    <w:pPr>
      <w:pStyle w:val="En-tte"/>
      <w:tabs>
        <w:tab w:val="center" w:pos="4500"/>
        <w:tab w:val="left" w:pos="8910"/>
        <w:tab w:val="right" w:pos="9090"/>
      </w:tabs>
      <w:rPr>
        <w:lang w:val="fr-FR"/>
      </w:rPr>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ii</w:t>
    </w:r>
    <w:r>
      <w:rPr>
        <w:rStyle w:val="Numrodepage"/>
      </w:rPr>
      <w:fldChar w:fldCharType="end"/>
    </w:r>
    <w:r w:rsidR="00BE0E30" w:rsidRPr="00D569B1">
      <w:rPr>
        <w:rStyle w:val="Numrodepage"/>
        <w:lang w:val="fr-FR"/>
      </w:rPr>
      <w:t xml:space="preserve">                  Guide de l’utilisateur                </w:t>
    </w:r>
    <w:r w:rsidR="00BE0E30">
      <w:rPr>
        <w:lang w:val="fr-FR"/>
      </w:rPr>
      <w:t>Section VII</w:t>
    </w:r>
    <w:r w:rsidR="00BE0E30" w:rsidRPr="00D569B1">
      <w:rPr>
        <w:lang w:val="fr-FR"/>
      </w:rPr>
      <w:t>. Formulaires du Marché</w:t>
    </w:r>
  </w:p>
  <w:p w:rsidR="00BE0E30" w:rsidRDefault="00BE0E30"/>
  <w:p w:rsidR="00BE0E30" w:rsidRPr="00D569B1" w:rsidRDefault="00BE0E30">
    <w:pPr>
      <w:pStyle w:val="En-tte"/>
      <w:tabs>
        <w:tab w:val="clear" w:pos="9000"/>
        <w:tab w:val="right" w:pos="8730"/>
      </w:tabs>
      <w:ind w:right="-18"/>
      <w:jc w:val="left"/>
      <w:rPr>
        <w:lang w:val="fr-FR"/>
      </w:rPr>
    </w:pPr>
    <w:r>
      <w:rPr>
        <w:lang w:val="fr-FR"/>
      </w:rPr>
      <w:t>Section VII</w:t>
    </w:r>
    <w:r w:rsidRPr="00D569B1">
      <w:rPr>
        <w:lang w:val="fr-FR"/>
      </w:rPr>
      <w:t>. Formulaires du Marché</w:t>
    </w:r>
    <w:r w:rsidRPr="00D569B1">
      <w:rPr>
        <w:lang w:val="fr-FR"/>
      </w:rPr>
      <w:tab/>
    </w:r>
    <w:r w:rsidR="00FA3FCD">
      <w:rPr>
        <w:rStyle w:val="Numrodepage"/>
      </w:rPr>
      <w:fldChar w:fldCharType="begin"/>
    </w:r>
    <w:r w:rsidRPr="00D569B1">
      <w:rPr>
        <w:rStyle w:val="Numrodepage"/>
        <w:lang w:val="fr-FR"/>
      </w:rPr>
      <w:instrText xml:space="preserve"> PAGE </w:instrText>
    </w:r>
    <w:r w:rsidR="00FA3FCD">
      <w:rPr>
        <w:rStyle w:val="Numrodepage"/>
      </w:rPr>
      <w:fldChar w:fldCharType="separate"/>
    </w:r>
    <w:r>
      <w:rPr>
        <w:rStyle w:val="Numrodepage"/>
        <w:noProof/>
        <w:lang w:val="fr-FR"/>
      </w:rPr>
      <w:t>ii</w:t>
    </w:r>
    <w:r w:rsidR="00FA3FCD">
      <w:rPr>
        <w:rStyle w:val="Numrodepage"/>
      </w:rPr>
      <w:fldChar w:fldCharType="end"/>
    </w:r>
  </w:p>
  <w:p w:rsidR="00BE0E30" w:rsidRDefault="00BE0E3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rsidP="00E65C20">
    <w:pPr>
      <w:pStyle w:val="En-tte"/>
      <w:framePr w:wrap="around" w:vAnchor="text" w:hAnchor="page" w:x="10561" w:y="-14"/>
      <w:rPr>
        <w:rStyle w:val="Numrodepage"/>
      </w:rPr>
    </w:pPr>
    <w:r>
      <w:rPr>
        <w:rStyle w:val="Numrodepage"/>
      </w:rPr>
      <w:t>v</w:t>
    </w:r>
  </w:p>
  <w:p w:rsidR="00BE0E30" w:rsidRDefault="00BE0E30" w:rsidP="00E65C20">
    <w:pPr>
      <w:pStyle w:val="En-tte"/>
      <w:ind w:right="69"/>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2</w:t>
    </w:r>
    <w:r>
      <w:rPr>
        <w:rStyle w:val="Numrodepage"/>
      </w:rPr>
      <w:fldChar w:fldCharType="end"/>
    </w:r>
  </w:p>
  <w:p w:rsidR="00BE0E30" w:rsidRDefault="00BE0E30">
    <w:pPr>
      <w:pStyle w:val="En-tte"/>
      <w:pBdr>
        <w:bottom w:val="single" w:sz="4" w:space="1" w:color="auto"/>
      </w:pBdr>
      <w:tabs>
        <w:tab w:val="clear" w:pos="9000"/>
        <w:tab w:val="right" w:pos="8931"/>
      </w:tabs>
      <w:ind w:right="-19" w:firstLine="3261"/>
      <w:jc w:val="left"/>
    </w:pPr>
    <w:r>
      <w:tab/>
      <w:t>Section VII. Formulaires du Marché</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2</w:t>
    </w:r>
    <w:r>
      <w:rPr>
        <w:rStyle w:val="Numrodepage"/>
      </w:rPr>
      <w:fldChar w:fldCharType="end"/>
    </w:r>
  </w:p>
  <w:p w:rsidR="00BE0E30" w:rsidRDefault="00BE0E30">
    <w:pPr>
      <w:pBdr>
        <w:bottom w:val="single" w:sz="4" w:space="1" w:color="000000"/>
      </w:pBdr>
      <w:rPr>
        <w:sz w:val="20"/>
      </w:rPr>
    </w:pPr>
    <w:r>
      <w:rPr>
        <w:sz w:val="20"/>
      </w:rPr>
      <w:t>Section VII. Formulaires du Marché</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rsidP="00E65C20">
    <w:pPr>
      <w:pStyle w:val="En-tte"/>
      <w:framePr w:wrap="around" w:vAnchor="text" w:hAnchor="page" w:x="10561" w:y="-14"/>
      <w:rPr>
        <w:rStyle w:val="Numrodepage"/>
      </w:rPr>
    </w:pPr>
    <w:r>
      <w:rPr>
        <w:rStyle w:val="Numrodepage"/>
      </w:rPr>
      <w:t>vi</w:t>
    </w:r>
  </w:p>
  <w:p w:rsidR="00BE0E30" w:rsidRDefault="00BE0E30" w:rsidP="00E65C20">
    <w:pPr>
      <w:pStyle w:val="En-tte"/>
      <w:ind w:right="69"/>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8</w:t>
    </w:r>
    <w:r>
      <w:rPr>
        <w:rStyle w:val="Numrodepage"/>
      </w:rPr>
      <w:fldChar w:fldCharType="end"/>
    </w:r>
  </w:p>
  <w:p w:rsidR="00BE0E30" w:rsidRDefault="00BE0E30">
    <w:pPr>
      <w:pStyle w:val="En-tte"/>
      <w:tabs>
        <w:tab w:val="right" w:pos="9720"/>
      </w:tabs>
      <w:ind w:right="-72"/>
      <w:jc w:val="left"/>
    </w:pPr>
    <w:r>
      <w:rPr>
        <w:rStyle w:val="Numrodepage"/>
      </w:rPr>
      <w:tab/>
      <w:t>Section I. Instructions aux candidats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B34222">
    <w:pPr>
      <w:pStyle w:val="En-tte"/>
      <w:framePr w:wrap="around" w:vAnchor="text" w:hAnchor="page" w:x="10291"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28</w:t>
    </w:r>
    <w:r>
      <w:rPr>
        <w:rStyle w:val="Numrodepage"/>
      </w:rPr>
      <w:fldChar w:fldCharType="end"/>
    </w:r>
  </w:p>
  <w:p w:rsidR="00BE0E30" w:rsidRPr="00612978" w:rsidRDefault="00BE0E30">
    <w:pPr>
      <w:pStyle w:val="En-tte"/>
      <w:tabs>
        <w:tab w:val="right" w:pos="9720"/>
      </w:tabs>
      <w:ind w:right="69"/>
      <w:jc w:val="left"/>
      <w:rPr>
        <w:lang w:val="fr-FR"/>
      </w:rPr>
    </w:pPr>
    <w:r w:rsidRPr="00612978">
      <w:rPr>
        <w:lang w:val="fr-FR"/>
      </w:rPr>
      <w:t>Section I. Instructions aux candidats</w:t>
    </w:r>
    <w:r w:rsidRPr="00612978">
      <w:rPr>
        <w:lang w:val="fr-FR"/>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6218"/>
      <w:docPartObj>
        <w:docPartGallery w:val="Page Numbers (Top of Page)"/>
        <w:docPartUnique/>
      </w:docPartObj>
    </w:sdtPr>
    <w:sdtContent>
      <w:p w:rsidR="00BE0E30" w:rsidRPr="00E24082" w:rsidRDefault="00FA3FCD" w:rsidP="00E24082">
        <w:pPr>
          <w:pStyle w:val="En-tte"/>
          <w:jc w:val="right"/>
        </w:pPr>
        <w:fldSimple w:instr=" PAGE   \* MERGEFORMAT ">
          <w:r w:rsidR="004528C4">
            <w:rPr>
              <w:noProof/>
            </w:rPr>
            <w:t>1</w:t>
          </w:r>
        </w:fldSimple>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E24082" w:rsidRDefault="00BE0E30" w:rsidP="00E24082">
    <w:pPr>
      <w:pStyle w:val="En-tte"/>
      <w:jc w:val="right"/>
      <w:rPr>
        <w:sz w:val="24"/>
        <w:lang w:val="fr-FR"/>
      </w:rPr>
    </w:pPr>
    <w:r w:rsidRPr="00612978">
      <w:rPr>
        <w:lang w:val="fr-FR"/>
      </w:rPr>
      <w:t>Section</w:t>
    </w:r>
    <w:r>
      <w:rPr>
        <w:lang w:val="fr-FR"/>
      </w:rPr>
      <w:t xml:space="preserve"> I. Instructions aux candidats</w:t>
    </w:r>
    <w:r>
      <w:rPr>
        <w:lang w:val="fr-FR"/>
      </w:rPr>
      <w:tab/>
    </w:r>
    <w:sdt>
      <w:sdtPr>
        <w:id w:val="13346228"/>
        <w:docPartObj>
          <w:docPartGallery w:val="Page Numbers (Top of Page)"/>
          <w:docPartUnique/>
        </w:docPartObj>
      </w:sdtPr>
      <w:sdtContent>
        <w:fldSimple w:instr=" PAGE   \* MERGEFORMAT ">
          <w:r w:rsidR="004528C4">
            <w:rPr>
              <w:noProof/>
            </w:rPr>
            <w:t>2</w:t>
          </w:r>
        </w:fldSimple>
      </w:sdtContent>
    </w:sdt>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ind w:right="-30"/>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38</w:t>
    </w:r>
    <w:r>
      <w:rPr>
        <w:rStyle w:val="Numrodepage"/>
      </w:rPr>
      <w:fldChar w:fldCharType="end"/>
    </w:r>
  </w:p>
  <w:p w:rsidR="00BE0E30" w:rsidRDefault="00BE0E30">
    <w:pPr>
      <w:pStyle w:val="En-tte"/>
      <w:ind w:right="72"/>
      <w:jc w:val="righ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344695">
    <w:pPr>
      <w:pStyle w:val="En-tte"/>
      <w:framePr w:wrap="around" w:vAnchor="text" w:hAnchor="page" w:x="10561"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35</w:t>
    </w:r>
    <w:r>
      <w:rPr>
        <w:rStyle w:val="Numrodepage"/>
      </w:rPr>
      <w:fldChar w:fldCharType="end"/>
    </w:r>
  </w:p>
  <w:p w:rsidR="00BE0E30" w:rsidRPr="00344695" w:rsidRDefault="00BE0E30" w:rsidP="00344695">
    <w:pPr>
      <w:pStyle w:val="En-tte"/>
      <w:tabs>
        <w:tab w:val="left" w:pos="8775"/>
        <w:tab w:val="right" w:pos="9720"/>
      </w:tabs>
      <w:jc w:val="left"/>
      <w:rPr>
        <w:lang w:val="fr-FR"/>
      </w:rPr>
    </w:pPr>
    <w:r w:rsidRPr="00344695">
      <w:rPr>
        <w:lang w:val="fr-FR"/>
      </w:rPr>
      <w:t>Section II: Données Particulières</w:t>
    </w:r>
    <w:r>
      <w:rPr>
        <w:lang w:val="fr-FR"/>
      </w:rPr>
      <w:t xml:space="preserve"> de l’Appel d’Offres</w:t>
    </w:r>
    <w:r>
      <w:rPr>
        <w:lang w:val="fr-FR"/>
      </w:rPr>
      <w:tab/>
    </w:r>
    <w:r>
      <w:rPr>
        <w:lang w:val="fr-FR"/>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rsidP="00743A2E">
    <w:pPr>
      <w:pStyle w:val="En-tte"/>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29</w:t>
    </w:r>
    <w:r>
      <w:rPr>
        <w:rStyle w:val="Numrodepage"/>
      </w:rPr>
      <w:fldChar w:fldCharType="end"/>
    </w:r>
  </w:p>
  <w:p w:rsidR="00BE0E30" w:rsidRPr="00344695" w:rsidRDefault="00BE0E30">
    <w:pPr>
      <w:pStyle w:val="En-tte"/>
      <w:tabs>
        <w:tab w:val="right" w:pos="9720"/>
      </w:tabs>
      <w:ind w:firstLine="360"/>
      <w:jc w:val="left"/>
      <w:rPr>
        <w:lang w:val="fr-FR"/>
      </w:rPr>
    </w:pPr>
    <w:r w:rsidRPr="00344695">
      <w:rPr>
        <w:lang w:val="fr-FR"/>
      </w:rPr>
      <w:t>Section II: Données Particulières</w:t>
    </w:r>
    <w:r>
      <w:rPr>
        <w:lang w:val="fr-FR"/>
      </w:rPr>
      <w:t xml:space="preserve"> de l’Appel d’Offres</w:t>
    </w:r>
    <w:r w:rsidRPr="00344695">
      <w:rPr>
        <w:lang w:val="fr-FR"/>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54</w:t>
    </w:r>
    <w:r>
      <w:rPr>
        <w:rStyle w:val="Numrodepage"/>
      </w:rPr>
      <w:fldChar w:fldCharType="end"/>
    </w:r>
  </w:p>
  <w:p w:rsidR="00BE0E30" w:rsidRDefault="00BE0E30">
    <w:pPr>
      <w:pStyle w:val="En-tte"/>
      <w:pBdr>
        <w:bottom w:val="single" w:sz="4" w:space="1" w:color="auto"/>
      </w:pBdr>
      <w:tabs>
        <w:tab w:val="clear" w:pos="9000"/>
        <w:tab w:val="right" w:pos="9072"/>
      </w:tabs>
      <w:ind w:right="-72" w:firstLine="142"/>
    </w:pPr>
    <w:r>
      <w:tab/>
      <w:t>Section III. Formulaires de soumission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40</w:t>
    </w:r>
    <w:r>
      <w:rPr>
        <w:rStyle w:val="Numrodepage"/>
      </w:rPr>
      <w:fldChar w:fldCharType="end"/>
    </w:r>
  </w:p>
  <w:p w:rsidR="00BE0E30" w:rsidRDefault="00BE0E30">
    <w:pPr>
      <w:pStyle w:val="En-tte"/>
      <w:ind w:right="69"/>
    </w:pPr>
    <w:r>
      <w:t>Section III. Formulaires de soumission</w:t>
    </w: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DA3C4C">
    <w:pPr>
      <w:pStyle w:val="En-tte"/>
      <w:framePr w:wrap="around" w:vAnchor="text" w:hAnchor="page" w:x="10591"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37</w:t>
    </w:r>
    <w:r>
      <w:rPr>
        <w:rStyle w:val="Numrodepage"/>
      </w:rPr>
      <w:fldChar w:fldCharType="end"/>
    </w:r>
  </w:p>
  <w:p w:rsidR="00BE0E30" w:rsidRPr="00DA3C4C" w:rsidRDefault="00BE0E30" w:rsidP="00DA3C4C">
    <w:pPr>
      <w:pStyle w:val="En-tte"/>
      <w:tabs>
        <w:tab w:val="left" w:pos="8040"/>
      </w:tabs>
      <w:ind w:right="69"/>
      <w:rPr>
        <w:lang w:val="fr-FR"/>
      </w:rPr>
    </w:pPr>
    <w:r w:rsidRPr="00DA3C4C">
      <w:rPr>
        <w:lang w:val="fr-FR"/>
      </w:rPr>
      <w:t>Section III. Formulaires de soumission</w:t>
    </w:r>
    <w:r w:rsidRPr="00DA3C4C">
      <w:rPr>
        <w:lang w:val="fr-FR"/>
      </w:rPr>
      <w:tab/>
    </w:r>
    <w:r>
      <w:rPr>
        <w:lang w:val="fr-FR"/>
      </w:rP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52</w:t>
    </w:r>
    <w:r>
      <w:rPr>
        <w:rStyle w:val="Numrodepage"/>
      </w:rPr>
      <w:fldChar w:fldCharType="end"/>
    </w:r>
  </w:p>
  <w:p w:rsidR="00BE0E30" w:rsidRDefault="00BE0E30">
    <w:pPr>
      <w:pStyle w:val="En-tte"/>
      <w:pBdr>
        <w:bottom w:val="single" w:sz="4" w:space="1" w:color="auto"/>
      </w:pBdr>
      <w:tabs>
        <w:tab w:val="clear" w:pos="9000"/>
        <w:tab w:val="right" w:pos="9072"/>
      </w:tabs>
      <w:ind w:right="-72" w:firstLine="142"/>
    </w:pPr>
    <w:r>
      <w:tab/>
      <w:t>Section III. Formulaires de soumission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DA3C4C">
    <w:pPr>
      <w:pStyle w:val="En-tte"/>
      <w:framePr w:wrap="around" w:vAnchor="text" w:hAnchor="margin" w:xAlign="outside" w:y="144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43</w:t>
    </w:r>
    <w:r>
      <w:rPr>
        <w:rStyle w:val="Numrodepage"/>
      </w:rPr>
      <w:fldChar w:fldCharType="end"/>
    </w:r>
  </w:p>
  <w:p w:rsidR="00BE0E30" w:rsidRDefault="00FA3FCD" w:rsidP="00DA3C4C">
    <w:pPr>
      <w:pStyle w:val="En-tte"/>
      <w:framePr w:wrap="around" w:vAnchor="text" w:hAnchor="page" w:x="10591"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43</w:t>
    </w:r>
    <w:r>
      <w:rPr>
        <w:rStyle w:val="Numrodepage"/>
      </w:rPr>
      <w:fldChar w:fldCharType="end"/>
    </w:r>
  </w:p>
  <w:p w:rsidR="00BE0E30" w:rsidRPr="00DA3C4C" w:rsidRDefault="00BE0E30" w:rsidP="00DA3C4C">
    <w:pPr>
      <w:pStyle w:val="En-tte"/>
      <w:tabs>
        <w:tab w:val="left" w:pos="8040"/>
      </w:tabs>
      <w:ind w:right="69"/>
      <w:rPr>
        <w:lang w:val="fr-FR"/>
      </w:rPr>
    </w:pPr>
    <w:r w:rsidRPr="00DA3C4C">
      <w:rPr>
        <w:lang w:val="fr-FR"/>
      </w:rPr>
      <w:t>Section III. Formulaires de soumission</w:t>
    </w:r>
    <w:r w:rsidRPr="00DA3C4C">
      <w:rPr>
        <w:lang w:val="fr-FR"/>
      </w:rPr>
      <w:tab/>
    </w:r>
    <w:r>
      <w:rPr>
        <w:lang w:val="fr-FR"/>
      </w:rP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43</w:t>
    </w:r>
    <w:r>
      <w:rPr>
        <w:rStyle w:val="Numrodepage"/>
      </w:rPr>
      <w:fldChar w:fldCharType="end"/>
    </w:r>
  </w:p>
  <w:p w:rsidR="00BE0E30" w:rsidRDefault="00BE0E30">
    <w:pPr>
      <w:pStyle w:val="En-tte"/>
      <w:tabs>
        <w:tab w:val="right" w:pos="9720"/>
      </w:tabs>
      <w:ind w:right="360" w:firstLine="360"/>
      <w:jc w:val="left"/>
    </w:pPr>
    <w:r>
      <w:t>Section III. Formulaires de soumission</w:t>
    </w: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pPr>
      <w:pStyle w:val="En-tte"/>
      <w:tabs>
        <w:tab w:val="right" w:pos="9720"/>
      </w:tabs>
      <w:ind w:right="-18"/>
      <w:jc w:val="left"/>
    </w:pPr>
    <w:r w:rsidRPr="00B94195">
      <w:rPr>
        <w:lang w:val="fr-FR"/>
      </w:rPr>
      <w:t>Section III. Formulaires de soumission</w:t>
    </w:r>
    <w:r w:rsidRPr="00B94195">
      <w:rPr>
        <w:lang w:val="fr-FR"/>
      </w:rPr>
      <w:tab/>
    </w:r>
    <w:r w:rsidR="00FA3FCD">
      <w:rPr>
        <w:rStyle w:val="Numrodepage"/>
      </w:rPr>
      <w:fldChar w:fldCharType="begin"/>
    </w:r>
    <w:r>
      <w:rPr>
        <w:rStyle w:val="Numrodepage"/>
      </w:rPr>
      <w:instrText xml:space="preserve"> PAGE </w:instrText>
    </w:r>
    <w:r w:rsidR="00FA3FCD">
      <w:rPr>
        <w:rStyle w:val="Numrodepage"/>
      </w:rPr>
      <w:fldChar w:fldCharType="separate"/>
    </w:r>
    <w:r w:rsidR="004528C4">
      <w:rPr>
        <w:rStyle w:val="Numrodepage"/>
        <w:noProof/>
      </w:rPr>
      <w:t>44</w:t>
    </w:r>
    <w:r w:rsidR="00FA3FCD">
      <w:rPr>
        <w:rStyle w:val="Numrodepage"/>
      </w:rPr>
      <w:fldChar w:fldCharType="end"/>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pPr>
      <w:pStyle w:val="En-tte"/>
      <w:pBdr>
        <w:bottom w:val="none" w:sz="0" w:space="0" w:color="auto"/>
      </w:pBdr>
      <w:tabs>
        <w:tab w:val="clear" w:pos="9000"/>
        <w:tab w:val="right" w:pos="8640"/>
      </w:tabs>
      <w:ind w:firstLine="360"/>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DA3C4C" w:rsidRDefault="00BE0E30" w:rsidP="00DA3C4C">
    <w:pPr>
      <w:pStyle w:val="En-tte"/>
      <w:ind w:right="69"/>
      <w:rPr>
        <w:lang w:val="fr-FR"/>
      </w:rPr>
    </w:pPr>
    <w:r w:rsidRPr="00910A93">
      <w:rPr>
        <w:lang w:val="fr-FR"/>
      </w:rPr>
      <w:t xml:space="preserve">Section </w:t>
    </w:r>
    <w:r>
      <w:rPr>
        <w:lang w:val="fr-FR"/>
      </w:rPr>
      <w:t>V</w:t>
    </w:r>
    <w:r w:rsidRPr="00910A93">
      <w:rPr>
        <w:lang w:val="fr-FR"/>
      </w:rPr>
      <w:t xml:space="preserve"> Formulaires de soumission</w:t>
    </w:r>
    <w:r w:rsidRPr="00910A93">
      <w:rPr>
        <w:lang w:val="fr-FR"/>
      </w:rP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55</w:t>
    </w:r>
    <w:r w:rsidR="00FA3FCD" w:rsidRPr="00910A93">
      <w:rPr>
        <w:rStyle w:val="Numrodepage"/>
        <w:lang w:val="fr-F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pPr>
    <w:r>
      <w:rPr>
        <w:rStyle w:val="Numrodepage"/>
      </w:rPr>
      <w:fldChar w:fldCharType="begin"/>
    </w:r>
    <w:r w:rsidR="00BE0E30">
      <w:rPr>
        <w:rStyle w:val="Numrodepage"/>
      </w:rPr>
      <w:instrText xml:space="preserve"> PAGE </w:instrText>
    </w:r>
    <w:r>
      <w:rPr>
        <w:rStyle w:val="Numrodepage"/>
      </w:rPr>
      <w:fldChar w:fldCharType="separate"/>
    </w:r>
    <w:r w:rsidR="00BE0E30">
      <w:rPr>
        <w:rStyle w:val="Numrodepage"/>
        <w:noProof/>
      </w:rPr>
      <w:t>ii</w:t>
    </w:r>
    <w:r>
      <w:rPr>
        <w:rStyle w:val="Numrodepage"/>
      </w:rPr>
      <w:fldChar w:fldCharType="end"/>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910A93" w:rsidRDefault="00BE0E30" w:rsidP="00910A93">
    <w:pPr>
      <w:pStyle w:val="En-tte"/>
      <w:ind w:right="69"/>
      <w:rPr>
        <w:lang w:val="fr-FR"/>
      </w:rPr>
    </w:pPr>
    <w:r w:rsidRPr="00910A93">
      <w:rPr>
        <w:lang w:val="fr-FR"/>
      </w:rPr>
      <w:t>Section III. Formulaires de soumission</w:t>
    </w:r>
    <w:r w:rsidRPr="00910A93">
      <w:rPr>
        <w:lang w:val="fr-FR"/>
      </w:rP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46</w:t>
    </w:r>
    <w:r w:rsidR="00FA3FCD" w:rsidRPr="00910A93">
      <w:rPr>
        <w:rStyle w:val="Numrodepage"/>
        <w:lang w:val="fr-FR"/>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4A2CF0" w:rsidRDefault="00BE0E30" w:rsidP="004A2CF0">
    <w:pPr>
      <w:pStyle w:val="En-tte"/>
      <w:ind w:right="69"/>
      <w:rPr>
        <w:lang w:val="fr-FR"/>
      </w:rPr>
    </w:pPr>
    <w:r w:rsidRPr="004A2CF0">
      <w:rPr>
        <w:lang w:val="fr-FR"/>
      </w:rPr>
      <w:t xml:space="preserve">Section </w:t>
    </w:r>
    <w:r>
      <w:rPr>
        <w:lang w:val="fr-FR"/>
      </w:rPr>
      <w:t>I</w:t>
    </w:r>
    <w:r w:rsidRPr="004A2CF0">
      <w:rPr>
        <w:lang w:val="fr-FR"/>
      </w:rPr>
      <w:t>V. Pays éligibles</w:t>
    </w:r>
    <w: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57</w:t>
    </w:r>
    <w:r w:rsidR="00FA3FCD" w:rsidRPr="00910A93">
      <w:rPr>
        <w:rStyle w:val="Numrodepage"/>
        <w:lang w:val="fr-FR"/>
      </w:rPr>
      <w:fldChar w:fldCharType="end"/>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pBdr>
        <w:bottom w:val="single" w:sz="4" w:space="1" w:color="auto"/>
      </w:pBdr>
      <w:rPr>
        <w:lang w:val="fr-FR"/>
      </w:rPr>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56</w:t>
    </w:r>
    <w:r>
      <w:rPr>
        <w:rStyle w:val="Numrodepage"/>
      </w:rPr>
      <w:fldChar w:fldCharType="end"/>
    </w:r>
    <w:r w:rsidR="00BE0E30">
      <w:rPr>
        <w:lang w:val="fr-FR"/>
      </w:rPr>
      <w:tab/>
    </w:r>
    <w:bookmarkStart w:id="401" w:name="OLE_LINK1"/>
    <w:r w:rsidR="00BE0E30">
      <w:rPr>
        <w:lang w:val="fr-FR"/>
      </w:rPr>
      <w:t xml:space="preserve">Section IV. Bordereau des quantités, Calendrier de livraison, </w:t>
    </w:r>
  </w:p>
  <w:p w:rsidR="00BE0E30" w:rsidRPr="00D569B1" w:rsidRDefault="00BE0E30">
    <w:pPr>
      <w:pStyle w:val="En-tte"/>
      <w:pBdr>
        <w:bottom w:val="single" w:sz="4" w:space="1" w:color="auto"/>
      </w:pBdr>
      <w:rPr>
        <w:lang w:val="fr-FR"/>
      </w:rPr>
    </w:pPr>
    <w:r>
      <w:rPr>
        <w:lang w:val="fr-FR"/>
      </w:rPr>
      <w:tab/>
      <w:t>Cahier des Clauses techniques, Plans, Inspections et Essais</w:t>
    </w:r>
    <w:bookmarkEnd w:id="401"/>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DA3C4C" w:rsidRDefault="00BE0E30" w:rsidP="00DA3C4C">
    <w:pPr>
      <w:pStyle w:val="En-tte"/>
      <w:ind w:right="69"/>
      <w:rPr>
        <w:lang w:val="fr-FR"/>
      </w:rPr>
    </w:pPr>
    <w:r w:rsidRPr="00910A93">
      <w:rPr>
        <w:lang w:val="fr-FR"/>
      </w:rPr>
      <w:t xml:space="preserve">Section </w:t>
    </w:r>
    <w:r>
      <w:rPr>
        <w:lang w:val="fr-FR"/>
      </w:rPr>
      <w:t>V</w:t>
    </w:r>
    <w:r w:rsidRPr="00910A93">
      <w:rPr>
        <w:lang w:val="fr-FR"/>
      </w:rP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60</w:t>
    </w:r>
    <w:r w:rsidR="00FA3FCD" w:rsidRPr="00910A93">
      <w:rPr>
        <w:rStyle w:val="Numrodepage"/>
        <w:lang w:val="fr-FR"/>
      </w:rPr>
      <w:fldChar w:fldCharType="end"/>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pPr>
      <w:pStyle w:val="En-tte"/>
      <w:pBdr>
        <w:bottom w:val="single" w:sz="4" w:space="1" w:color="auto"/>
      </w:pBdr>
      <w:ind w:right="-72"/>
      <w:rPr>
        <w:lang w:val="fr-FR"/>
      </w:rPr>
    </w:pPr>
    <w:r>
      <w:rPr>
        <w:lang w:val="fr-FR"/>
      </w:rPr>
      <w:t>Section V</w:t>
    </w:r>
    <w:r>
      <w:rPr>
        <w:lang w:val="fr-FR"/>
      </w:rPr>
      <w:tab/>
    </w:r>
    <w:r w:rsidR="00FA3FCD">
      <w:rPr>
        <w:rStyle w:val="Numrodepage"/>
      </w:rPr>
      <w:fldChar w:fldCharType="begin"/>
    </w:r>
    <w:r>
      <w:rPr>
        <w:rStyle w:val="Numrodepage"/>
      </w:rPr>
      <w:instrText xml:space="preserve"> PAGE </w:instrText>
    </w:r>
    <w:r w:rsidR="00FA3FCD">
      <w:rPr>
        <w:rStyle w:val="Numrodepage"/>
      </w:rPr>
      <w:fldChar w:fldCharType="separate"/>
    </w:r>
    <w:r w:rsidR="004528C4">
      <w:rPr>
        <w:rStyle w:val="Numrodepage"/>
        <w:noProof/>
      </w:rPr>
      <w:t>58</w:t>
    </w:r>
    <w:r w:rsidR="00FA3FCD">
      <w:rPr>
        <w:rStyle w:val="Numrodepage"/>
      </w:rPr>
      <w:fldChar w:fldCharType="end"/>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pBdr>
        <w:bottom w:val="none" w:sz="0" w:space="0" w:color="auto"/>
      </w:pBdr>
      <w:tabs>
        <w:tab w:val="clear" w:pos="9000"/>
        <w:tab w:val="right" w:pos="12780"/>
      </w:tabs>
      <w:rPr>
        <w:lang w:val="fr-FR"/>
      </w:rPr>
    </w:pPr>
    <w:r>
      <w:rPr>
        <w:rStyle w:val="Numrodepage"/>
      </w:rPr>
      <w:fldChar w:fldCharType="begin"/>
    </w:r>
    <w:r w:rsidR="00BE0E30" w:rsidRPr="00D569B1">
      <w:rPr>
        <w:rStyle w:val="Numrodepage"/>
        <w:lang w:val="fr-FR"/>
      </w:rPr>
      <w:instrText xml:space="preserve"> PAGE </w:instrText>
    </w:r>
    <w:r>
      <w:rPr>
        <w:rStyle w:val="Numrodepage"/>
      </w:rPr>
      <w:fldChar w:fldCharType="separate"/>
    </w:r>
    <w:r w:rsidR="00BE0E30">
      <w:rPr>
        <w:rStyle w:val="Numrodepage"/>
        <w:noProof/>
        <w:lang w:val="fr-FR"/>
      </w:rPr>
      <w:t>58</w:t>
    </w:r>
    <w:r>
      <w:rPr>
        <w:rStyle w:val="Numrodepage"/>
      </w:rPr>
      <w:fldChar w:fldCharType="end"/>
    </w:r>
    <w:r w:rsidR="00BE0E30" w:rsidRPr="00D569B1">
      <w:rPr>
        <w:rStyle w:val="Numrodepage"/>
        <w:lang w:val="fr-FR"/>
      </w:rPr>
      <w:tab/>
    </w:r>
    <w:r w:rsidR="00BE0E30">
      <w:rPr>
        <w:lang w:val="fr-FR"/>
      </w:rPr>
      <w:t xml:space="preserve">Section IV. Bordereau des quantités, Calendrier de livraison, </w:t>
    </w:r>
  </w:p>
  <w:p w:rsidR="00BE0E30" w:rsidRPr="00D569B1" w:rsidRDefault="00BE0E30">
    <w:pPr>
      <w:pStyle w:val="En-tte"/>
      <w:keepNext/>
      <w:tabs>
        <w:tab w:val="clear" w:pos="9000"/>
        <w:tab w:val="right" w:pos="12780"/>
      </w:tabs>
      <w:rPr>
        <w:lang w:val="fr-FR"/>
      </w:rPr>
    </w:pPr>
    <w:r>
      <w:rPr>
        <w:lang w:val="fr-FR"/>
      </w:rPr>
      <w:tab/>
      <w:t>Cahier des Clauses techniques, Plans, Inspections et Essais</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89328F" w:rsidRDefault="00BE0E30" w:rsidP="0089328F">
    <w:pPr>
      <w:pStyle w:val="En-tte"/>
      <w:pBdr>
        <w:bottom w:val="single" w:sz="4" w:space="1" w:color="auto"/>
      </w:pBdr>
      <w:tabs>
        <w:tab w:val="clear" w:pos="9000"/>
        <w:tab w:val="right" w:pos="12960"/>
      </w:tabs>
      <w:rPr>
        <w:lang w:val="fr-FR"/>
      </w:rPr>
    </w:pPr>
    <w:r>
      <w:rPr>
        <w:lang w:val="fr-FR"/>
      </w:rPr>
      <w:t xml:space="preserve">Section </w:t>
    </w:r>
    <w:r w:rsidRPr="00E61785">
      <w:rPr>
        <w:lang w:val="fr-FR"/>
      </w:rPr>
      <w:t xml:space="preserve">V. Liste des </w:t>
    </w:r>
    <w:r>
      <w:rPr>
        <w:lang w:val="fr-FR"/>
      </w:rPr>
      <w:t>Services</w:t>
    </w:r>
    <w:r w:rsidRPr="00E61785">
      <w:rPr>
        <w:lang w:val="fr-FR"/>
      </w:rPr>
      <w:t xml:space="preserve"> et Calendrier de </w:t>
    </w:r>
    <w:r>
      <w:rPr>
        <w:lang w:val="fr-FR"/>
      </w:rPr>
      <w:t>réalisation</w:t>
    </w:r>
    <w:r w:rsidRPr="00E61785">
      <w:rPr>
        <w:lang w:val="fr-FR"/>
      </w:rPr>
      <w:tab/>
    </w:r>
    <w:r w:rsidR="00FA3FCD" w:rsidRPr="00E61785">
      <w:rPr>
        <w:rStyle w:val="Numrodepage"/>
        <w:lang w:val="fr-FR"/>
      </w:rPr>
      <w:fldChar w:fldCharType="begin"/>
    </w:r>
    <w:r w:rsidRPr="00E61785">
      <w:rPr>
        <w:rStyle w:val="Numrodepage"/>
        <w:lang w:val="fr-FR"/>
      </w:rPr>
      <w:instrText xml:space="preserve"> PAGE </w:instrText>
    </w:r>
    <w:r w:rsidR="00FA3FCD" w:rsidRPr="00E61785">
      <w:rPr>
        <w:rStyle w:val="Numrodepage"/>
        <w:lang w:val="fr-FR"/>
      </w:rPr>
      <w:fldChar w:fldCharType="separate"/>
    </w:r>
    <w:r w:rsidR="004528C4">
      <w:rPr>
        <w:rStyle w:val="Numrodepage"/>
        <w:noProof/>
        <w:lang w:val="fr-FR"/>
      </w:rPr>
      <w:t>62</w:t>
    </w:r>
    <w:r w:rsidR="00FA3FCD" w:rsidRPr="00E61785">
      <w:rPr>
        <w:rStyle w:val="Numrodepage"/>
        <w:lang w:val="fr-FR"/>
      </w:rPr>
      <w:fldChar w:fldCharType="end"/>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E61785" w:rsidRDefault="00BE0E30" w:rsidP="00E61785">
    <w:pPr>
      <w:pStyle w:val="En-tte"/>
      <w:pBdr>
        <w:bottom w:val="single" w:sz="4" w:space="1" w:color="auto"/>
      </w:pBdr>
      <w:tabs>
        <w:tab w:val="clear" w:pos="9000"/>
        <w:tab w:val="right" w:pos="12960"/>
      </w:tabs>
      <w:rPr>
        <w:lang w:val="fr-FR"/>
      </w:rPr>
    </w:pPr>
    <w:r>
      <w:rPr>
        <w:lang w:val="fr-FR"/>
      </w:rPr>
      <w:t xml:space="preserve">Section </w:t>
    </w:r>
    <w:r w:rsidRPr="00E61785">
      <w:rPr>
        <w:lang w:val="fr-FR"/>
      </w:rPr>
      <w:t>V. Liste des Fournitures et Calendrier de livraison</w:t>
    </w:r>
    <w:r w:rsidRPr="00E61785">
      <w:rPr>
        <w:lang w:val="fr-FR"/>
      </w:rPr>
      <w:tab/>
    </w:r>
    <w:r w:rsidR="00FA3FCD" w:rsidRPr="00E61785">
      <w:rPr>
        <w:rStyle w:val="Numrodepage"/>
        <w:lang w:val="fr-FR"/>
      </w:rPr>
      <w:fldChar w:fldCharType="begin"/>
    </w:r>
    <w:r w:rsidRPr="00E61785">
      <w:rPr>
        <w:rStyle w:val="Numrodepage"/>
        <w:lang w:val="fr-FR"/>
      </w:rPr>
      <w:instrText xml:space="preserve"> PAGE </w:instrText>
    </w:r>
    <w:r w:rsidR="00FA3FCD" w:rsidRPr="00E61785">
      <w:rPr>
        <w:rStyle w:val="Numrodepage"/>
        <w:lang w:val="fr-FR"/>
      </w:rPr>
      <w:fldChar w:fldCharType="separate"/>
    </w:r>
    <w:r w:rsidR="004528C4">
      <w:rPr>
        <w:rStyle w:val="Numrodepage"/>
        <w:noProof/>
        <w:lang w:val="fr-FR"/>
      </w:rPr>
      <w:t>61</w:t>
    </w:r>
    <w:r w:rsidR="00FA3FCD" w:rsidRPr="00E61785">
      <w:rPr>
        <w:rStyle w:val="Numrodepage"/>
        <w:lang w:val="fr-FR"/>
      </w:rPr>
      <w:fldChar w:fldCharType="end"/>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62</w:t>
    </w:r>
    <w:r>
      <w:rPr>
        <w:rStyle w:val="Numrodepage"/>
      </w:rPr>
      <w:fldChar w:fldCharType="end"/>
    </w:r>
  </w:p>
  <w:p w:rsidR="00BE0E30" w:rsidRDefault="00BE0E30">
    <w:pPr>
      <w:pStyle w:val="En-tte"/>
      <w:pBdr>
        <w:bottom w:val="none" w:sz="0" w:space="0" w:color="auto"/>
      </w:pBdr>
      <w:rPr>
        <w:lang w:val="fr-FR"/>
      </w:rPr>
    </w:pPr>
    <w:r>
      <w:rPr>
        <w:rStyle w:val="Numrodepage"/>
      </w:rPr>
      <w:tab/>
    </w:r>
    <w:r>
      <w:rPr>
        <w:lang w:val="fr-FR"/>
      </w:rPr>
      <w:t xml:space="preserve">Section IV. Bordereau des quantités, Calendrier de livraison, </w:t>
    </w:r>
  </w:p>
  <w:p w:rsidR="00BE0E30" w:rsidRPr="00D569B1" w:rsidRDefault="00BE0E30">
    <w:pPr>
      <w:pStyle w:val="En-tte"/>
      <w:pBdr>
        <w:bottom w:val="single" w:sz="6" w:space="1" w:color="auto"/>
      </w:pBdr>
      <w:tabs>
        <w:tab w:val="clear" w:pos="9000"/>
        <w:tab w:val="right" w:pos="9072"/>
      </w:tabs>
      <w:ind w:right="-72" w:firstLine="360"/>
      <w:rPr>
        <w:rStyle w:val="Numrodepage"/>
        <w:lang w:val="fr-FR"/>
      </w:rPr>
    </w:pPr>
    <w:r>
      <w:rPr>
        <w:lang w:val="fr-FR"/>
      </w:rPr>
      <w:tab/>
      <w:t>Cahier des Clauses techniques, Plans, Inspections et Essais</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E56A55" w:rsidRDefault="00BE0E30" w:rsidP="00E56A55">
    <w:pPr>
      <w:pStyle w:val="En-tte"/>
      <w:ind w:right="69"/>
      <w:rPr>
        <w:rStyle w:val="Numrodepage"/>
        <w:lang w:val="fr-FR"/>
      </w:rPr>
    </w:pPr>
    <w:r>
      <w:rPr>
        <w:lang w:val="fr-FR"/>
      </w:rPr>
      <w:t>Section IV  Cahier des Clauses techniques</w:t>
    </w:r>
    <w:r w:rsidRPr="00910A93">
      <w:rPr>
        <w:lang w:val="fr-FR"/>
      </w:rP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64</w:t>
    </w:r>
    <w:r w:rsidR="00FA3FCD" w:rsidRPr="00910A93">
      <w:rPr>
        <w:rStyle w:val="Numrodepage"/>
        <w:lang w:val="fr-F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D547DA" w:rsidRDefault="00BE0E30">
    <w:pPr>
      <w:pStyle w:val="En-tte"/>
      <w:pBdr>
        <w:bottom w:val="single" w:sz="4" w:space="1" w:color="auto"/>
      </w:pBdr>
      <w:rPr>
        <w:lang w:val="fr-FR"/>
      </w:rPr>
    </w:pPr>
    <w:r>
      <w:rPr>
        <w:lang w:val="fr-FR"/>
      </w:rPr>
      <w:t>Préface</w:t>
    </w:r>
    <w:r>
      <w:rPr>
        <w:lang w:val="fr-FR"/>
      </w:rPr>
      <w:tab/>
      <w:t>ii</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E56A55" w:rsidRDefault="00BE0E30" w:rsidP="00E56A55">
    <w:pPr>
      <w:pStyle w:val="En-tte"/>
      <w:ind w:right="69"/>
      <w:rPr>
        <w:rStyle w:val="Numrodepage"/>
        <w:lang w:val="fr-FR"/>
      </w:rPr>
    </w:pPr>
    <w:r>
      <w:rPr>
        <w:lang w:val="fr-FR"/>
      </w:rPr>
      <w:t>Section IV  Plans</w:t>
    </w:r>
    <w:r w:rsidRPr="00910A93">
      <w:rPr>
        <w:lang w:val="fr-FR"/>
      </w:rP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65</w:t>
    </w:r>
    <w:r w:rsidR="00FA3FCD" w:rsidRPr="00910A93">
      <w:rPr>
        <w:rStyle w:val="Numrodepage"/>
        <w:lang w:val="fr-FR"/>
      </w:rPr>
      <w:fldChar w:fldCharType="end"/>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E56A55" w:rsidRDefault="00BE0E30" w:rsidP="00E56A55">
    <w:pPr>
      <w:pStyle w:val="En-tte"/>
      <w:ind w:right="69"/>
      <w:rPr>
        <w:rStyle w:val="Numrodepage"/>
        <w:lang w:val="fr-FR"/>
      </w:rPr>
    </w:pPr>
    <w:r>
      <w:rPr>
        <w:lang w:val="fr-FR"/>
      </w:rPr>
      <w:t>Section IV  Inspections et Essais</w:t>
    </w:r>
    <w:r w:rsidRPr="00910A93">
      <w:rPr>
        <w:lang w:val="fr-FR"/>
      </w:rPr>
      <w:tab/>
    </w:r>
    <w:r w:rsidR="00FA3FCD" w:rsidRPr="00910A93">
      <w:rPr>
        <w:rStyle w:val="Numrodepage"/>
        <w:lang w:val="fr-FR"/>
      </w:rPr>
      <w:fldChar w:fldCharType="begin"/>
    </w:r>
    <w:r w:rsidRPr="00910A93">
      <w:rPr>
        <w:rStyle w:val="Numrodepage"/>
        <w:lang w:val="fr-FR"/>
      </w:rPr>
      <w:instrText xml:space="preserve"> PAGE </w:instrText>
    </w:r>
    <w:r w:rsidR="00FA3FCD" w:rsidRPr="00910A93">
      <w:rPr>
        <w:rStyle w:val="Numrodepage"/>
        <w:lang w:val="fr-FR"/>
      </w:rPr>
      <w:fldChar w:fldCharType="separate"/>
    </w:r>
    <w:r w:rsidR="004528C4">
      <w:rPr>
        <w:rStyle w:val="Numrodepage"/>
        <w:noProof/>
        <w:lang w:val="fr-FR"/>
      </w:rPr>
      <w:t>66</w:t>
    </w:r>
    <w:r w:rsidR="00FA3FCD" w:rsidRPr="00910A93">
      <w:rPr>
        <w:rStyle w:val="Numrodepage"/>
        <w:lang w:val="fr-FR"/>
      </w:rPr>
      <w:fldChar w:fldCharType="end"/>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B94195" w:rsidRDefault="00FA3FCD">
    <w:pPr>
      <w:pStyle w:val="En-tte"/>
      <w:framePr w:wrap="around" w:vAnchor="text" w:hAnchor="margin" w:xAlign="outside" w:y="1"/>
      <w:rPr>
        <w:rStyle w:val="Numrodepage"/>
        <w:lang w:val="fr-FR"/>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84</w:t>
    </w:r>
    <w:r>
      <w:rPr>
        <w:rStyle w:val="Numrodepage"/>
      </w:rPr>
      <w:fldChar w:fldCharType="end"/>
    </w:r>
  </w:p>
  <w:p w:rsidR="00BE0E30" w:rsidRPr="00B94195" w:rsidRDefault="00BE0E30">
    <w:pPr>
      <w:pStyle w:val="En-tte"/>
      <w:pBdr>
        <w:bottom w:val="single" w:sz="4" w:space="1" w:color="auto"/>
      </w:pBdr>
      <w:ind w:right="-7" w:firstLine="3261"/>
      <w:jc w:val="left"/>
      <w:rPr>
        <w:lang w:val="fr-FR"/>
      </w:rPr>
    </w:pPr>
    <w:r w:rsidRPr="00B94195">
      <w:rPr>
        <w:lang w:val="fr-FR"/>
      </w:rPr>
      <w:tab/>
      <w:t>Section V. Cahier des clauses administratives générales</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716DE3">
    <w:pPr>
      <w:pStyle w:val="En-tte"/>
      <w:framePr w:wrap="around" w:vAnchor="text" w:hAnchor="page" w:x="10576"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86</w:t>
    </w:r>
    <w:r>
      <w:rPr>
        <w:rStyle w:val="Numrodepage"/>
      </w:rPr>
      <w:fldChar w:fldCharType="end"/>
    </w:r>
  </w:p>
  <w:p w:rsidR="00BE0E30" w:rsidRPr="00B94195" w:rsidRDefault="00BE0E30">
    <w:pPr>
      <w:pStyle w:val="En-tte"/>
      <w:tabs>
        <w:tab w:val="clear" w:pos="9000"/>
        <w:tab w:val="right" w:pos="8647"/>
      </w:tabs>
      <w:ind w:right="-7"/>
      <w:rPr>
        <w:lang w:val="fr-FR"/>
      </w:rPr>
    </w:pPr>
    <w:r w:rsidRPr="00B94195">
      <w:rPr>
        <w:lang w:val="fr-FR"/>
      </w:rPr>
      <w:t>Section V. Cahier des clauses administratives générales</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90</w:t>
    </w:r>
    <w:r>
      <w:rPr>
        <w:rStyle w:val="Numrodepage"/>
      </w:rPr>
      <w:fldChar w:fldCharType="end"/>
    </w:r>
  </w:p>
  <w:p w:rsidR="00BE0E30" w:rsidRDefault="00BE0E30">
    <w:pPr>
      <w:pStyle w:val="En-tte"/>
      <w:pBdr>
        <w:bottom w:val="single" w:sz="4" w:space="1" w:color="auto"/>
      </w:pBdr>
      <w:ind w:right="-7" w:firstLine="3261"/>
      <w:jc w:val="left"/>
    </w:pPr>
    <w:r>
      <w:tab/>
      <w:t xml:space="preserve">Section VI. Cahier des </w:t>
    </w:r>
    <w:r>
      <w:rPr>
        <w:lang w:val="fr-FR"/>
      </w:rPr>
      <w:t>clauses administratives particulières</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A8579F">
    <w:pPr>
      <w:pStyle w:val="En-tte"/>
      <w:framePr w:wrap="around" w:vAnchor="text" w:hAnchor="page" w:x="10351"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4528C4">
      <w:rPr>
        <w:rStyle w:val="Numrodepage"/>
        <w:noProof/>
      </w:rPr>
      <w:t>91</w:t>
    </w:r>
    <w:r>
      <w:rPr>
        <w:rStyle w:val="Numrodepage"/>
      </w:rPr>
      <w:fldChar w:fldCharType="end"/>
    </w:r>
  </w:p>
  <w:p w:rsidR="00BE0E30" w:rsidRPr="00A8579F" w:rsidRDefault="00BE0E30">
    <w:pPr>
      <w:pStyle w:val="En-tte"/>
      <w:ind w:right="-7"/>
      <w:rPr>
        <w:lang w:val="fr-FR"/>
      </w:rPr>
    </w:pPr>
    <w:r w:rsidRPr="00A8579F">
      <w:rPr>
        <w:lang w:val="fr-FR"/>
      </w:rPr>
      <w:t>Section VI. Cahier des clauses administratives particulières</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rsidP="00A8579F">
    <w:pPr>
      <w:pStyle w:val="En-tte"/>
      <w:tabs>
        <w:tab w:val="clear" w:pos="9000"/>
        <w:tab w:val="right" w:pos="8647"/>
      </w:tabs>
      <w:ind w:right="-7"/>
      <w:rPr>
        <w:lang w:val="fr-FR"/>
      </w:rPr>
    </w:pPr>
    <w:r w:rsidRPr="00B94195">
      <w:rPr>
        <w:lang w:val="fr-FR"/>
      </w:rPr>
      <w:t>Section V</w:t>
    </w:r>
    <w:r>
      <w:rPr>
        <w:lang w:val="fr-FR"/>
      </w:rPr>
      <w:t>I</w:t>
    </w:r>
    <w:r w:rsidRPr="00B94195">
      <w:rPr>
        <w:lang w:val="fr-FR"/>
      </w:rPr>
      <w:t xml:space="preserve">. Cahier des clauses administratives </w:t>
    </w:r>
    <w:r>
      <w:rPr>
        <w:lang w:val="fr-FR"/>
      </w:rPr>
      <w:t>Particulières</w:t>
    </w:r>
    <w:r>
      <w:rPr>
        <w:lang w:val="fr-FR"/>
      </w:rPr>
      <w:tab/>
    </w:r>
    <w:r w:rsidR="00FA3FCD">
      <w:rPr>
        <w:rStyle w:val="Numrodepage"/>
      </w:rPr>
      <w:fldChar w:fldCharType="begin"/>
    </w:r>
    <w:r>
      <w:rPr>
        <w:rStyle w:val="Numrodepage"/>
      </w:rPr>
      <w:instrText xml:space="preserve"> PAGE </w:instrText>
    </w:r>
    <w:r w:rsidR="00FA3FCD">
      <w:rPr>
        <w:rStyle w:val="Numrodepage"/>
      </w:rPr>
      <w:fldChar w:fldCharType="separate"/>
    </w:r>
    <w:r w:rsidR="004528C4">
      <w:rPr>
        <w:rStyle w:val="Numrodepage"/>
        <w:noProof/>
      </w:rPr>
      <w:t>87</w:t>
    </w:r>
    <w:r w:rsidR="00FA3FCD">
      <w:rPr>
        <w:rStyle w:val="Numrodepage"/>
      </w:rPr>
      <w:fldChar w:fldCharType="end"/>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98</w:t>
    </w:r>
    <w:r>
      <w:rPr>
        <w:rStyle w:val="Numrodepage"/>
      </w:rPr>
      <w:fldChar w:fldCharType="end"/>
    </w:r>
  </w:p>
  <w:p w:rsidR="00BE0E30" w:rsidRDefault="00BE0E30">
    <w:pPr>
      <w:pStyle w:val="En-tte"/>
      <w:pBdr>
        <w:bottom w:val="single" w:sz="4" w:space="1" w:color="auto"/>
      </w:pBdr>
      <w:tabs>
        <w:tab w:val="clear" w:pos="9000"/>
        <w:tab w:val="right" w:pos="8931"/>
      </w:tabs>
      <w:ind w:right="-19" w:firstLine="3261"/>
      <w:jc w:val="left"/>
    </w:pPr>
    <w:r>
      <w:tab/>
      <w:t>Annexe. Avis d’Appel d’offres</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Pr="0064634C" w:rsidRDefault="00BE0E30" w:rsidP="0064634C">
    <w:pPr>
      <w:pStyle w:val="En-tte"/>
      <w:tabs>
        <w:tab w:val="clear" w:pos="9000"/>
        <w:tab w:val="right" w:pos="8647"/>
      </w:tabs>
      <w:ind w:right="-7"/>
      <w:rPr>
        <w:lang w:val="fr-FR"/>
      </w:rPr>
    </w:pPr>
    <w:r w:rsidRPr="00B94195">
      <w:rPr>
        <w:lang w:val="fr-FR"/>
      </w:rPr>
      <w:t>Section V</w:t>
    </w:r>
    <w:r>
      <w:rPr>
        <w:lang w:val="fr-FR"/>
      </w:rPr>
      <w:t>II</w:t>
    </w:r>
    <w:r w:rsidRPr="00B94195">
      <w:rPr>
        <w:lang w:val="fr-FR"/>
      </w:rPr>
      <w:t xml:space="preserve">. </w:t>
    </w:r>
    <w:r>
      <w:rPr>
        <w:lang w:val="fr-FR"/>
      </w:rPr>
      <w:t>Formulaires du marché</w:t>
    </w:r>
    <w:r>
      <w:rPr>
        <w:lang w:val="fr-FR"/>
      </w:rPr>
      <w:tab/>
    </w:r>
    <w:r w:rsidR="00FA3FCD">
      <w:rPr>
        <w:rStyle w:val="Numrodepage"/>
      </w:rPr>
      <w:fldChar w:fldCharType="begin"/>
    </w:r>
    <w:r>
      <w:rPr>
        <w:rStyle w:val="Numrodepage"/>
      </w:rPr>
      <w:instrText xml:space="preserve"> PAGE </w:instrText>
    </w:r>
    <w:r w:rsidR="00FA3FCD">
      <w:rPr>
        <w:rStyle w:val="Numrodepage"/>
      </w:rPr>
      <w:fldChar w:fldCharType="separate"/>
    </w:r>
    <w:r w:rsidR="004528C4">
      <w:rPr>
        <w:rStyle w:val="Numrodepage"/>
        <w:noProof/>
      </w:rPr>
      <w:t>99</w:t>
    </w:r>
    <w:r w:rsidR="00FA3FCD">
      <w:rPr>
        <w:rStyle w:val="Numrodepage"/>
      </w:rPr>
      <w:fldChar w:fldCharType="end"/>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rsidP="00A8579F">
    <w:pPr>
      <w:pStyle w:val="En-tte"/>
      <w:tabs>
        <w:tab w:val="clear" w:pos="9000"/>
        <w:tab w:val="right" w:pos="8647"/>
      </w:tabs>
      <w:ind w:right="-7"/>
      <w:rPr>
        <w:lang w:val="fr-FR"/>
      </w:rPr>
    </w:pPr>
    <w:r w:rsidRPr="00B94195">
      <w:rPr>
        <w:lang w:val="fr-FR"/>
      </w:rPr>
      <w:t>Section V</w:t>
    </w:r>
    <w:r>
      <w:rPr>
        <w:lang w:val="fr-FR"/>
      </w:rPr>
      <w:t>II</w:t>
    </w:r>
    <w:r w:rsidRPr="00B94195">
      <w:rPr>
        <w:lang w:val="fr-FR"/>
      </w:rPr>
      <w:t xml:space="preserve">. </w:t>
    </w:r>
    <w:r>
      <w:rPr>
        <w:lang w:val="fr-FR"/>
      </w:rPr>
      <w:t>Formulaires du marché</w:t>
    </w:r>
    <w:r>
      <w:rPr>
        <w:lang w:val="fr-FR"/>
      </w:rPr>
      <w:tab/>
    </w:r>
    <w:r w:rsidR="00FA3FCD">
      <w:rPr>
        <w:rStyle w:val="Numrodepage"/>
      </w:rPr>
      <w:fldChar w:fldCharType="begin"/>
    </w:r>
    <w:r>
      <w:rPr>
        <w:rStyle w:val="Numrodepage"/>
      </w:rPr>
      <w:instrText xml:space="preserve"> PAGE </w:instrText>
    </w:r>
    <w:r w:rsidR="00FA3FCD">
      <w:rPr>
        <w:rStyle w:val="Numrodepage"/>
      </w:rPr>
      <w:fldChar w:fldCharType="separate"/>
    </w:r>
    <w:r w:rsidR="004528C4">
      <w:rPr>
        <w:rStyle w:val="Numrodepage"/>
        <w:noProof/>
      </w:rPr>
      <w:t>92</w:t>
    </w:r>
    <w:r w:rsidR="00FA3FCD">
      <w:rPr>
        <w:rStyle w:val="Numrodepage"/>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iv</w:t>
    </w:r>
    <w:r>
      <w:rPr>
        <w:rStyle w:val="Numrodepage"/>
      </w:rPr>
      <w:fldChar w:fldCharType="end"/>
    </w:r>
  </w:p>
  <w:p w:rsidR="00BE0E30" w:rsidRDefault="00BE0E30">
    <w:pPr>
      <w:pStyle w:val="En-tte"/>
      <w:ind w:right="72"/>
      <w:jc w:val="right"/>
    </w:pPr>
    <w:r>
      <w:t>Description sommaire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BE0E30" w:rsidP="00782471">
    <w:pPr>
      <w:pStyle w:val="En-tte"/>
      <w:framePr w:wrap="around" w:vAnchor="text" w:hAnchor="page" w:x="10561" w:y="1"/>
      <w:rPr>
        <w:rStyle w:val="Numrodepage"/>
      </w:rPr>
    </w:pPr>
    <w:r>
      <w:rPr>
        <w:rStyle w:val="Numrodepage"/>
      </w:rPr>
      <w:t>iv</w:t>
    </w:r>
  </w:p>
  <w:p w:rsidR="00BE0E30" w:rsidRPr="00782471" w:rsidRDefault="00BE0E30" w:rsidP="00782471">
    <w:pPr>
      <w:pStyle w:val="En-tte"/>
      <w:pBdr>
        <w:bottom w:val="single" w:sz="4" w:space="1" w:color="auto"/>
      </w:pBdr>
      <w:rPr>
        <w:lang w:val="fr-FR"/>
      </w:rPr>
    </w:pPr>
    <w:r>
      <w:rPr>
        <w:lang w:val="fr-FR"/>
      </w:rPr>
      <w:t>Description sommaire</w:t>
    </w:r>
    <w:r>
      <w:rPr>
        <w:lang w:val="fr-FR"/>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rsidP="00782471">
    <w:pPr>
      <w:pStyle w:val="En-tte"/>
      <w:framePr w:wrap="around" w:vAnchor="text" w:hAnchor="page" w:x="10561" w:y="16"/>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E56B82">
      <w:rPr>
        <w:rStyle w:val="Numrodepage"/>
        <w:noProof/>
      </w:rPr>
      <w:t>ii</w:t>
    </w:r>
    <w:r>
      <w:rPr>
        <w:rStyle w:val="Numrodepage"/>
      </w:rPr>
      <w:fldChar w:fldCharType="end"/>
    </w:r>
    <w:r w:rsidR="00BE0E30">
      <w:rPr>
        <w:rStyle w:val="Numrodepage"/>
      </w:rPr>
      <w:t>i</w:t>
    </w:r>
  </w:p>
  <w:p w:rsidR="00BE0E30" w:rsidRDefault="00BE0E30">
    <w:pPr>
      <w:pStyle w:val="En-tte"/>
      <w:pBdr>
        <w:bottom w:val="single" w:sz="4" w:space="1" w:color="auto"/>
      </w:pBdr>
      <w:rPr>
        <w:lang w:val="fr-FR"/>
      </w:rPr>
    </w:pPr>
    <w:r>
      <w:rPr>
        <w:lang w:val="fr-FR"/>
      </w:rPr>
      <w:t>Description sommaire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vi</w:t>
    </w:r>
    <w:r>
      <w:rPr>
        <w:rStyle w:val="Numrodepage"/>
      </w:rPr>
      <w:fldChar w:fldCharType="end"/>
    </w:r>
  </w:p>
  <w:p w:rsidR="00BE0E30" w:rsidRDefault="00BE0E30">
    <w:pPr>
      <w:pStyle w:val="En-tte"/>
      <w:ind w:right="72"/>
      <w:jc w:val="right"/>
    </w:pPr>
    <w:r>
      <w:t>Dossier type d’appel d’offres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E30" w:rsidRDefault="00FA3FCD">
    <w:pPr>
      <w:pStyle w:val="En-tte"/>
      <w:framePr w:wrap="around" w:vAnchor="text" w:hAnchor="margin" w:xAlign="outside" w:y="1"/>
      <w:rPr>
        <w:rStyle w:val="Numrodepage"/>
      </w:rPr>
    </w:pPr>
    <w:r>
      <w:rPr>
        <w:rStyle w:val="Numrodepage"/>
      </w:rPr>
      <w:fldChar w:fldCharType="begin"/>
    </w:r>
    <w:r w:rsidR="00BE0E30">
      <w:rPr>
        <w:rStyle w:val="Numrodepage"/>
      </w:rPr>
      <w:instrText xml:space="preserve">PAGE  </w:instrText>
    </w:r>
    <w:r>
      <w:rPr>
        <w:rStyle w:val="Numrodepage"/>
      </w:rPr>
      <w:fldChar w:fldCharType="separate"/>
    </w:r>
    <w:r w:rsidR="00BE0E30">
      <w:rPr>
        <w:rStyle w:val="Numrodepage"/>
        <w:noProof/>
      </w:rPr>
      <w:t>v</w:t>
    </w:r>
    <w:r>
      <w:rPr>
        <w:rStyle w:val="Numrodepage"/>
      </w:rPr>
      <w:fldChar w:fldCharType="end"/>
    </w:r>
  </w:p>
  <w:p w:rsidR="00BE0E30" w:rsidRDefault="00BE0E30">
    <w:pPr>
      <w:pStyle w:val="En-tte"/>
      <w:ind w:right="69"/>
      <w:rPr>
        <w:lang w:val="fr-FR"/>
      </w:rPr>
    </w:pPr>
    <w:r>
      <w:rPr>
        <w:lang w:val="fr-FR"/>
      </w:rPr>
      <w:t>Dossier type d’appel d’offres</w:t>
    </w:r>
    <w:r>
      <w:rPr>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85B"/>
    <w:multiLevelType w:val="singleLevel"/>
    <w:tmpl w:val="3874146C"/>
    <w:lvl w:ilvl="0">
      <w:start w:val="1"/>
      <w:numFmt w:val="lowerLetter"/>
      <w:lvlText w:val="%1)"/>
      <w:lvlJc w:val="left"/>
      <w:pPr>
        <w:tabs>
          <w:tab w:val="num" w:pos="360"/>
        </w:tabs>
        <w:ind w:left="360" w:hanging="360"/>
      </w:pPr>
      <w:rPr>
        <w:b w:val="0"/>
        <w:i w:val="0"/>
      </w:rPr>
    </w:lvl>
  </w:abstractNum>
  <w:abstractNum w:abstractNumId="1">
    <w:nsid w:val="019A0E02"/>
    <w:multiLevelType w:val="multilevel"/>
    <w:tmpl w:val="36B65540"/>
    <w:lvl w:ilvl="0">
      <w:start w:val="14"/>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D21395"/>
    <w:multiLevelType w:val="singleLevel"/>
    <w:tmpl w:val="8DE4E448"/>
    <w:lvl w:ilvl="0">
      <w:start w:val="1"/>
      <w:numFmt w:val="lowerLetter"/>
      <w:lvlText w:val="%1)"/>
      <w:lvlJc w:val="left"/>
      <w:pPr>
        <w:tabs>
          <w:tab w:val="num" w:pos="720"/>
        </w:tabs>
        <w:ind w:left="720" w:hanging="720"/>
      </w:pPr>
      <w:rPr>
        <w:rFonts w:hint="default"/>
      </w:rPr>
    </w:lvl>
  </w:abstractNum>
  <w:abstractNum w:abstractNumId="3">
    <w:nsid w:val="0422489F"/>
    <w:multiLevelType w:val="hybridMultilevel"/>
    <w:tmpl w:val="5ACA5282"/>
    <w:lvl w:ilvl="0" w:tplc="3874146C">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5B06A37"/>
    <w:multiLevelType w:val="multilevel"/>
    <w:tmpl w:val="376A3FD0"/>
    <w:lvl w:ilvl="0">
      <w:start w:val="4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D400483"/>
    <w:multiLevelType w:val="multilevel"/>
    <w:tmpl w:val="311A0BAC"/>
    <w:lvl w:ilvl="0">
      <w:start w:val="23"/>
      <w:numFmt w:val="decimal"/>
      <w:lvlText w:val="%1"/>
      <w:lvlJc w:val="left"/>
      <w:pPr>
        <w:tabs>
          <w:tab w:val="num" w:pos="615"/>
        </w:tabs>
        <w:ind w:left="615" w:hanging="615"/>
      </w:pPr>
      <w:rPr>
        <w:rFonts w:hint="default"/>
      </w:rPr>
    </w:lvl>
    <w:lvl w:ilvl="1">
      <w:start w:val="1"/>
      <w:numFmt w:val="decimal"/>
      <w:lvlText w:val="2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0635B79"/>
    <w:multiLevelType w:val="multilevel"/>
    <w:tmpl w:val="B1824C30"/>
    <w:lvl w:ilvl="0">
      <w:start w:val="15"/>
      <w:numFmt w:val="decimal"/>
      <w:lvlText w:val="%1"/>
      <w:lvlJc w:val="left"/>
      <w:pPr>
        <w:tabs>
          <w:tab w:val="num" w:pos="360"/>
        </w:tabs>
        <w:ind w:left="360" w:hanging="360"/>
      </w:pPr>
      <w:rPr>
        <w:rFonts w:hint="default"/>
      </w:rPr>
    </w:lvl>
    <w:lvl w:ilvl="1">
      <w:start w:val="4"/>
      <w:numFmt w:val="decimal"/>
      <w:lvlText w:val="15.%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E339E8"/>
    <w:multiLevelType w:val="multilevel"/>
    <w:tmpl w:val="6C903F56"/>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051472"/>
    <w:multiLevelType w:val="multilevel"/>
    <w:tmpl w:val="3FC6E74C"/>
    <w:lvl w:ilvl="0">
      <w:start w:val="4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C83656"/>
    <w:multiLevelType w:val="multilevel"/>
    <w:tmpl w:val="5D10ABE4"/>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91D1514"/>
    <w:multiLevelType w:val="hybridMultilevel"/>
    <w:tmpl w:val="5DD07F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9">
    <w:nsid w:val="1F8B4EE8"/>
    <w:multiLevelType w:val="multilevel"/>
    <w:tmpl w:val="A42EF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2BE36508"/>
    <w:multiLevelType w:val="hybridMultilevel"/>
    <w:tmpl w:val="5DC83C38"/>
    <w:lvl w:ilvl="0" w:tplc="E1FC029A">
      <w:start w:val="1"/>
      <w:numFmt w:val="lowerLetter"/>
      <w:lvlText w:val="%1)"/>
      <w:lvlJc w:val="left"/>
      <w:pPr>
        <w:tabs>
          <w:tab w:val="num" w:pos="360"/>
        </w:tabs>
        <w:ind w:left="360" w:hanging="360"/>
      </w:pPr>
      <w:rPr>
        <w:b w:val="0"/>
        <w:i w:val="0"/>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2EC029FD"/>
    <w:multiLevelType w:val="hybridMultilevel"/>
    <w:tmpl w:val="106ED1AA"/>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4">
    <w:nsid w:val="30765C46"/>
    <w:multiLevelType w:val="singleLevel"/>
    <w:tmpl w:val="DA82584C"/>
    <w:lvl w:ilvl="0">
      <w:start w:val="1"/>
      <w:numFmt w:val="lowerLetter"/>
      <w:lvlText w:val="%1)"/>
      <w:lvlJc w:val="left"/>
      <w:pPr>
        <w:tabs>
          <w:tab w:val="num" w:pos="567"/>
        </w:tabs>
        <w:ind w:left="567" w:hanging="567"/>
      </w:pPr>
      <w:rPr>
        <w:b w:val="0"/>
      </w:rPr>
    </w:lvl>
  </w:abstractNum>
  <w:abstractNum w:abstractNumId="25">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nsid w:val="34ED1FA5"/>
    <w:multiLevelType w:val="hybridMultilevel"/>
    <w:tmpl w:val="1262BFF2"/>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29">
    <w:nsid w:val="3764393D"/>
    <w:multiLevelType w:val="singleLevel"/>
    <w:tmpl w:val="5C4E6F82"/>
    <w:lvl w:ilvl="0">
      <w:start w:val="1"/>
      <w:numFmt w:val="lowerLetter"/>
      <w:lvlText w:val="%1)"/>
      <w:lvlJc w:val="left"/>
      <w:pPr>
        <w:tabs>
          <w:tab w:val="num" w:pos="567"/>
        </w:tabs>
        <w:ind w:left="567" w:hanging="567"/>
      </w:pPr>
    </w:lvl>
  </w:abstractNum>
  <w:abstractNum w:abstractNumId="30">
    <w:nsid w:val="38CB0F69"/>
    <w:multiLevelType w:val="multilevel"/>
    <w:tmpl w:val="8ECEE860"/>
    <w:lvl w:ilvl="0">
      <w:start w:val="1"/>
      <w:numFmt w:val="lowerLetter"/>
      <w:lvlText w:val="%1)"/>
      <w:lvlJc w:val="left"/>
      <w:pPr>
        <w:tabs>
          <w:tab w:val="num" w:pos="720"/>
        </w:tabs>
        <w:ind w:left="720" w:hanging="720"/>
      </w:pPr>
      <w:rPr>
        <w:rFonts w:hint="default"/>
      </w:r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A905358"/>
    <w:multiLevelType w:val="singleLevel"/>
    <w:tmpl w:val="03066B8C"/>
    <w:lvl w:ilvl="0">
      <w:start w:val="1"/>
      <w:numFmt w:val="lowerLetter"/>
      <w:lvlText w:val="%1)"/>
      <w:lvlJc w:val="left"/>
      <w:pPr>
        <w:tabs>
          <w:tab w:val="num" w:pos="504"/>
        </w:tabs>
        <w:ind w:left="504" w:hanging="504"/>
      </w:pPr>
      <w:rPr>
        <w:rFonts w:hint="default"/>
      </w:rPr>
    </w:lvl>
  </w:abstractNum>
  <w:abstractNum w:abstractNumId="32">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3">
    <w:nsid w:val="3D1924C2"/>
    <w:multiLevelType w:val="multilevel"/>
    <w:tmpl w:val="19E4C084"/>
    <w:lvl w:ilvl="0">
      <w:start w:val="16"/>
      <w:numFmt w:val="decimal"/>
      <w:lvlText w:val="%1"/>
      <w:lvlJc w:val="left"/>
      <w:pPr>
        <w:tabs>
          <w:tab w:val="num" w:pos="570"/>
        </w:tabs>
        <w:ind w:left="570" w:hanging="570"/>
      </w:pPr>
      <w:rPr>
        <w:rFonts w:hint="default"/>
      </w:rPr>
    </w:lvl>
    <w:lvl w:ilvl="1">
      <w:start w:val="2"/>
      <w:numFmt w:val="decimal"/>
      <w:lvlText w:val="15.%2"/>
      <w:lvlJc w:val="left"/>
      <w:pPr>
        <w:tabs>
          <w:tab w:val="num" w:pos="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D7203AC"/>
    <w:multiLevelType w:val="singleLevel"/>
    <w:tmpl w:val="13CE2834"/>
    <w:lvl w:ilvl="0">
      <w:start w:val="1"/>
      <w:numFmt w:val="bullet"/>
      <w:lvlText w:val="-"/>
      <w:lvlJc w:val="left"/>
      <w:pPr>
        <w:tabs>
          <w:tab w:val="num" w:pos="360"/>
        </w:tabs>
        <w:ind w:left="360" w:hanging="360"/>
      </w:pPr>
      <w:rPr>
        <w:rFonts w:ascii="Times New Roman" w:hAnsi="Times New Roman" w:hint="default"/>
      </w:rPr>
    </w:lvl>
  </w:abstractNum>
  <w:abstractNum w:abstractNumId="35">
    <w:nsid w:val="413B2B1A"/>
    <w:multiLevelType w:val="singleLevel"/>
    <w:tmpl w:val="E3167EB6"/>
    <w:lvl w:ilvl="0">
      <w:start w:val="1"/>
      <w:numFmt w:val="lowerRoman"/>
      <w:lvlText w:val="%1)"/>
      <w:lvlJc w:val="left"/>
      <w:pPr>
        <w:tabs>
          <w:tab w:val="num" w:pos="720"/>
        </w:tabs>
        <w:ind w:left="432" w:hanging="432"/>
      </w:pPr>
      <w:rPr>
        <w:rFonts w:hint="default"/>
      </w:rPr>
    </w:lvl>
  </w:abstractNum>
  <w:abstractNum w:abstractNumId="36">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nsid w:val="43817240"/>
    <w:multiLevelType w:val="hybridMultilevel"/>
    <w:tmpl w:val="B9AA2952"/>
    <w:lvl w:ilvl="0" w:tplc="C4AA6104">
      <w:start w:val="1"/>
      <w:numFmt w:val="lowerLetter"/>
      <w:lvlText w:val="%1)"/>
      <w:lvlJc w:val="left"/>
      <w:pPr>
        <w:tabs>
          <w:tab w:val="num" w:pos="516"/>
        </w:tabs>
        <w:ind w:left="516" w:hanging="432"/>
      </w:pPr>
      <w:rPr>
        <w:rFonts w:hint="default"/>
        <w:b w:val="0"/>
        <w:i w:val="0"/>
      </w:rPr>
    </w:lvl>
    <w:lvl w:ilvl="1" w:tplc="04090019">
      <w:start w:val="1"/>
      <w:numFmt w:val="lowerLetter"/>
      <w:lvlText w:val="%2."/>
      <w:lvlJc w:val="left"/>
      <w:pPr>
        <w:tabs>
          <w:tab w:val="num" w:pos="828"/>
        </w:tabs>
        <w:ind w:left="828" w:hanging="360"/>
      </w:pPr>
    </w:lvl>
    <w:lvl w:ilvl="2" w:tplc="0409001B" w:tentative="1">
      <w:start w:val="1"/>
      <w:numFmt w:val="lowerRoman"/>
      <w:lvlText w:val="%3."/>
      <w:lvlJc w:val="right"/>
      <w:pPr>
        <w:tabs>
          <w:tab w:val="num" w:pos="1548"/>
        </w:tabs>
        <w:ind w:left="1548" w:hanging="180"/>
      </w:pPr>
    </w:lvl>
    <w:lvl w:ilvl="3" w:tplc="0409000F" w:tentative="1">
      <w:start w:val="1"/>
      <w:numFmt w:val="decimal"/>
      <w:lvlText w:val="%4."/>
      <w:lvlJc w:val="left"/>
      <w:pPr>
        <w:tabs>
          <w:tab w:val="num" w:pos="2268"/>
        </w:tabs>
        <w:ind w:left="2268" w:hanging="360"/>
      </w:pPr>
    </w:lvl>
    <w:lvl w:ilvl="4" w:tplc="04090019" w:tentative="1">
      <w:start w:val="1"/>
      <w:numFmt w:val="lowerLetter"/>
      <w:lvlText w:val="%5."/>
      <w:lvlJc w:val="left"/>
      <w:pPr>
        <w:tabs>
          <w:tab w:val="num" w:pos="2988"/>
        </w:tabs>
        <w:ind w:left="2988" w:hanging="360"/>
      </w:pPr>
    </w:lvl>
    <w:lvl w:ilvl="5" w:tplc="0409001B" w:tentative="1">
      <w:start w:val="1"/>
      <w:numFmt w:val="lowerRoman"/>
      <w:lvlText w:val="%6."/>
      <w:lvlJc w:val="right"/>
      <w:pPr>
        <w:tabs>
          <w:tab w:val="num" w:pos="3708"/>
        </w:tabs>
        <w:ind w:left="3708" w:hanging="180"/>
      </w:pPr>
    </w:lvl>
    <w:lvl w:ilvl="6" w:tplc="0409000F" w:tentative="1">
      <w:start w:val="1"/>
      <w:numFmt w:val="decimal"/>
      <w:lvlText w:val="%7."/>
      <w:lvlJc w:val="left"/>
      <w:pPr>
        <w:tabs>
          <w:tab w:val="num" w:pos="4428"/>
        </w:tabs>
        <w:ind w:left="4428" w:hanging="360"/>
      </w:pPr>
    </w:lvl>
    <w:lvl w:ilvl="7" w:tplc="04090019" w:tentative="1">
      <w:start w:val="1"/>
      <w:numFmt w:val="lowerLetter"/>
      <w:lvlText w:val="%8."/>
      <w:lvlJc w:val="left"/>
      <w:pPr>
        <w:tabs>
          <w:tab w:val="num" w:pos="5148"/>
        </w:tabs>
        <w:ind w:left="5148" w:hanging="360"/>
      </w:pPr>
    </w:lvl>
    <w:lvl w:ilvl="8" w:tplc="0409001B" w:tentative="1">
      <w:start w:val="1"/>
      <w:numFmt w:val="lowerRoman"/>
      <w:lvlText w:val="%9."/>
      <w:lvlJc w:val="right"/>
      <w:pPr>
        <w:tabs>
          <w:tab w:val="num" w:pos="5868"/>
        </w:tabs>
        <w:ind w:left="5868" w:hanging="180"/>
      </w:pPr>
    </w:lvl>
  </w:abstractNum>
  <w:abstractNum w:abstractNumId="38">
    <w:nsid w:val="43D339C3"/>
    <w:multiLevelType w:val="singleLevel"/>
    <w:tmpl w:val="1DF24D98"/>
    <w:lvl w:ilvl="0">
      <w:start w:val="1"/>
      <w:numFmt w:val="bullet"/>
      <w:lvlText w:val=""/>
      <w:lvlJc w:val="left"/>
      <w:pPr>
        <w:tabs>
          <w:tab w:val="num" w:pos="360"/>
        </w:tabs>
        <w:ind w:left="360" w:hanging="360"/>
      </w:pPr>
      <w:rPr>
        <w:rFonts w:ascii="Symbol" w:hAnsi="Symbol" w:hint="default"/>
      </w:rPr>
    </w:lvl>
  </w:abstractNum>
  <w:abstractNum w:abstractNumId="39">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7E737A5"/>
    <w:multiLevelType w:val="hybridMultilevel"/>
    <w:tmpl w:val="2938A33E"/>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42">
    <w:nsid w:val="4CC57753"/>
    <w:multiLevelType w:val="singleLevel"/>
    <w:tmpl w:val="822C7768"/>
    <w:lvl w:ilvl="0">
      <w:start w:val="1"/>
      <w:numFmt w:val="lowerLetter"/>
      <w:lvlText w:val="%1)"/>
      <w:lvlJc w:val="left"/>
      <w:pPr>
        <w:tabs>
          <w:tab w:val="num" w:pos="432"/>
        </w:tabs>
        <w:ind w:left="432" w:hanging="432"/>
      </w:pPr>
      <w:rPr>
        <w:rFonts w:hint="default"/>
        <w:strike w:val="0"/>
      </w:rPr>
    </w:lvl>
  </w:abstractNum>
  <w:abstractNum w:abstractNumId="4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nsid w:val="52333800"/>
    <w:multiLevelType w:val="multilevel"/>
    <w:tmpl w:val="1354E2F4"/>
    <w:lvl w:ilvl="0">
      <w:start w:val="20"/>
      <w:numFmt w:val="decimal"/>
      <w:lvlText w:val="%1"/>
      <w:lvlJc w:val="left"/>
      <w:pPr>
        <w:ind w:left="420" w:hanging="420"/>
      </w:pPr>
      <w:rPr>
        <w:rFonts w:hint="default"/>
      </w:rPr>
    </w:lvl>
    <w:lvl w:ilvl="1">
      <w:start w:val="6"/>
      <w:numFmt w:val="decimal"/>
      <w:lvlText w:val="%1.%2"/>
      <w:lvlJc w:val="left"/>
      <w:pPr>
        <w:ind w:left="135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45">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46">
    <w:nsid w:val="552A7E67"/>
    <w:multiLevelType w:val="hybridMultilevel"/>
    <w:tmpl w:val="6F20AACE"/>
    <w:lvl w:ilvl="0" w:tplc="BB82EF44">
      <w:start w:val="1"/>
      <w:numFmt w:val="decimal"/>
      <w:lvlText w:val="17.%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3E62F9"/>
    <w:multiLevelType w:val="hybridMultilevel"/>
    <w:tmpl w:val="26584330"/>
    <w:lvl w:ilvl="0" w:tplc="3874146C">
      <w:start w:val="1"/>
      <w:numFmt w:val="lowerLetter"/>
      <w:lvlText w:val="%1)"/>
      <w:lvlJc w:val="left"/>
      <w:pPr>
        <w:tabs>
          <w:tab w:val="num" w:pos="360"/>
        </w:tabs>
        <w:ind w:left="360" w:hanging="360"/>
      </w:pPr>
      <w:rPr>
        <w:b w:val="0"/>
        <w:i w:val="0"/>
      </w:rPr>
    </w:lvl>
    <w:lvl w:ilvl="1" w:tplc="80941BC0">
      <w:start w:val="1"/>
      <w:numFmt w:val="decimal"/>
      <w:lvlText w:val="%2."/>
      <w:lvlJc w:val="left"/>
      <w:pPr>
        <w:tabs>
          <w:tab w:val="num" w:pos="1364"/>
        </w:tabs>
        <w:ind w:left="1080" w:firstLine="0"/>
      </w:pPr>
      <w:rPr>
        <w:rFonts w:hint="default"/>
        <w:b w:val="0"/>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55695A7A"/>
    <w:multiLevelType w:val="hybridMultilevel"/>
    <w:tmpl w:val="AD809A88"/>
    <w:lvl w:ilvl="0" w:tplc="DA82584C">
      <w:start w:val="1"/>
      <w:numFmt w:val="lowerLetter"/>
      <w:lvlText w:val="%1)"/>
      <w:lvlJc w:val="left"/>
      <w:pPr>
        <w:tabs>
          <w:tab w:val="num" w:pos="567"/>
        </w:tabs>
        <w:ind w:left="567" w:hanging="567"/>
      </w:pPr>
      <w:rPr>
        <w:b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hint="default"/>
        <w:b/>
        <w:i w:val="0"/>
        <w:sz w:val="28"/>
      </w:rPr>
    </w:lvl>
  </w:abstractNum>
  <w:abstractNum w:abstractNumId="50">
    <w:nsid w:val="5B562CDD"/>
    <w:multiLevelType w:val="hybridMultilevel"/>
    <w:tmpl w:val="AAE226B2"/>
    <w:lvl w:ilvl="0" w:tplc="30D49116">
      <w:start w:val="1"/>
      <w:numFmt w:val="lowerLetter"/>
      <w:lvlText w:val="%1)"/>
      <w:lvlJc w:val="left"/>
      <w:pPr>
        <w:tabs>
          <w:tab w:val="num" w:pos="567"/>
        </w:tabs>
        <w:ind w:left="567" w:hanging="567"/>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616D619A"/>
    <w:multiLevelType w:val="multilevel"/>
    <w:tmpl w:val="57B65AEC"/>
    <w:lvl w:ilvl="0">
      <w:start w:val="26"/>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1A41879"/>
    <w:multiLevelType w:val="singleLevel"/>
    <w:tmpl w:val="DBC236EE"/>
    <w:lvl w:ilvl="0">
      <w:start w:val="1"/>
      <w:numFmt w:val="lowerLetter"/>
      <w:lvlText w:val="%1)"/>
      <w:lvlJc w:val="left"/>
      <w:pPr>
        <w:tabs>
          <w:tab w:val="num" w:pos="360"/>
        </w:tabs>
        <w:ind w:left="360" w:hanging="360"/>
      </w:pPr>
      <w:rPr>
        <w:b w:val="0"/>
        <w:i w:val="0"/>
      </w:rPr>
    </w:lvl>
  </w:abstractNum>
  <w:abstractNum w:abstractNumId="54">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55">
    <w:nsid w:val="64943E66"/>
    <w:multiLevelType w:val="hybridMultilevel"/>
    <w:tmpl w:val="FCB8EA22"/>
    <w:lvl w:ilvl="0" w:tplc="E1FC029A">
      <w:start w:val="1"/>
      <w:numFmt w:val="lowerLetter"/>
      <w:lvlText w:val="%1)"/>
      <w:lvlJc w:val="left"/>
      <w:pPr>
        <w:tabs>
          <w:tab w:val="num" w:pos="360"/>
        </w:tabs>
        <w:ind w:left="360" w:hanging="360"/>
      </w:pPr>
      <w:rPr>
        <w:b w:val="0"/>
        <w:i w:val="0"/>
        <w:sz w:val="24"/>
        <w:szCs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57">
    <w:nsid w:val="686379A9"/>
    <w:multiLevelType w:val="multilevel"/>
    <w:tmpl w:val="E800DA6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59">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1">
    <w:nsid w:val="699A17BE"/>
    <w:multiLevelType w:val="singleLevel"/>
    <w:tmpl w:val="911AFFF8"/>
    <w:lvl w:ilvl="0">
      <w:start w:val="1"/>
      <w:numFmt w:val="lowerLetter"/>
      <w:lvlText w:val="%1)"/>
      <w:lvlJc w:val="left"/>
      <w:pPr>
        <w:tabs>
          <w:tab w:val="num" w:pos="576"/>
        </w:tabs>
        <w:ind w:left="576" w:hanging="576"/>
      </w:pPr>
      <w:rPr>
        <w:b w:val="0"/>
        <w:i w:val="0"/>
      </w:rPr>
    </w:lvl>
  </w:abstractNum>
  <w:abstractNum w:abstractNumId="62">
    <w:nsid w:val="6A35387E"/>
    <w:multiLevelType w:val="hybridMultilevel"/>
    <w:tmpl w:val="0B4472A6"/>
    <w:lvl w:ilvl="0" w:tplc="6078693C">
      <w:start w:val="1"/>
      <w:numFmt w:val="decimal"/>
      <w:lvlText w:val="18.%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D5A6E85"/>
    <w:multiLevelType w:val="hybridMultilevel"/>
    <w:tmpl w:val="8CAC44BC"/>
    <w:lvl w:ilvl="0" w:tplc="6FA44DB2">
      <w:start w:val="2"/>
      <w:numFmt w:val="decimal"/>
      <w:lvlText w:val="30.%1"/>
      <w:lvlJc w:val="left"/>
      <w:pPr>
        <w:tabs>
          <w:tab w:val="num" w:pos="576"/>
        </w:tabs>
        <w:ind w:left="576" w:hanging="576"/>
      </w:pPr>
      <w:rPr>
        <w:rFonts w:hint="default"/>
      </w:rPr>
    </w:lvl>
    <w:lvl w:ilvl="1" w:tplc="425E6682">
      <w:start w:val="1"/>
      <w:numFmt w:val="lowerLetter"/>
      <w:lvlText w:val="%2)"/>
      <w:lvlJc w:val="left"/>
      <w:pPr>
        <w:tabs>
          <w:tab w:val="num" w:pos="1440"/>
        </w:tabs>
        <w:ind w:left="1440" w:hanging="864"/>
      </w:pPr>
      <w:rPr>
        <w:rFonts w:hint="default"/>
        <w:b w:val="0"/>
        <w:i w:val="0"/>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E95158C"/>
    <w:multiLevelType w:val="multilevel"/>
    <w:tmpl w:val="BE9E3274"/>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sz w:val="24"/>
        <w:szCs w:val="24"/>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6FC820A0"/>
    <w:multiLevelType w:val="hybridMultilevel"/>
    <w:tmpl w:val="DFE87B9E"/>
    <w:lvl w:ilvl="0" w:tplc="A97C6AF6">
      <w:start w:val="6"/>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6">
    <w:nsid w:val="706F2FE5"/>
    <w:multiLevelType w:val="multilevel"/>
    <w:tmpl w:val="EAD81C1C"/>
    <w:lvl w:ilvl="0">
      <w:start w:val="25"/>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10C1921"/>
    <w:multiLevelType w:val="singleLevel"/>
    <w:tmpl w:val="3874146C"/>
    <w:lvl w:ilvl="0">
      <w:start w:val="1"/>
      <w:numFmt w:val="lowerLetter"/>
      <w:lvlText w:val="%1)"/>
      <w:lvlJc w:val="left"/>
      <w:pPr>
        <w:tabs>
          <w:tab w:val="num" w:pos="360"/>
        </w:tabs>
        <w:ind w:left="360" w:hanging="360"/>
      </w:pPr>
      <w:rPr>
        <w:b w:val="0"/>
        <w:i w:val="0"/>
      </w:rPr>
    </w:lvl>
  </w:abstractNum>
  <w:abstractNum w:abstractNumId="68">
    <w:nsid w:val="711F75B3"/>
    <w:multiLevelType w:val="multilevel"/>
    <w:tmpl w:val="23222646"/>
    <w:lvl w:ilvl="0">
      <w:start w:val="28"/>
      <w:numFmt w:val="decimal"/>
      <w:lvlText w:val="%1"/>
      <w:lvlJc w:val="left"/>
      <w:pPr>
        <w:tabs>
          <w:tab w:val="num" w:pos="615"/>
        </w:tabs>
        <w:ind w:left="615" w:hanging="615"/>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71">
    <w:nsid w:val="73C52AA4"/>
    <w:multiLevelType w:val="multilevel"/>
    <w:tmpl w:val="4FA49ED0"/>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6A43E9C"/>
    <w:multiLevelType w:val="hybridMultilevel"/>
    <w:tmpl w:val="E2906C8E"/>
    <w:lvl w:ilvl="0" w:tplc="8AAA28E0">
      <w:start w:val="1"/>
      <w:numFmt w:val="decimal"/>
      <w:lvlText w:val="19.%1"/>
      <w:lvlJc w:val="left"/>
      <w:pPr>
        <w:tabs>
          <w:tab w:val="num" w:pos="576"/>
        </w:tabs>
        <w:ind w:left="576" w:hanging="576"/>
      </w:pPr>
      <w:rPr>
        <w:rFonts w:hint="default"/>
      </w:rPr>
    </w:lvl>
    <w:lvl w:ilvl="1" w:tplc="07966EB6">
      <w:start w:val="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6EE6050"/>
    <w:multiLevelType w:val="multilevel"/>
    <w:tmpl w:val="4C862D56"/>
    <w:lvl w:ilvl="0">
      <w:start w:val="40"/>
      <w:numFmt w:val="decimal"/>
      <w:lvlText w:val="%1."/>
      <w:lvlJc w:val="left"/>
      <w:pPr>
        <w:ind w:left="480" w:hanging="480"/>
      </w:pPr>
      <w:rPr>
        <w:rFonts w:hint="default"/>
      </w:rPr>
    </w:lvl>
    <w:lvl w:ilvl="1">
      <w:start w:val="1"/>
      <w:numFmt w:val="decimal"/>
      <w:lvlText w:val="%1.%2."/>
      <w:lvlJc w:val="left"/>
      <w:pPr>
        <w:ind w:left="1015" w:hanging="48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74">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75">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6">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A525BFD"/>
    <w:multiLevelType w:val="hybridMultilevel"/>
    <w:tmpl w:val="54C8DA52"/>
    <w:lvl w:ilvl="0" w:tplc="68D66804">
      <w:start w:val="1"/>
      <w:numFmt w:val="lowerLetter"/>
      <w:lvlText w:val="(%1)"/>
      <w:lvlJc w:val="left"/>
      <w:pPr>
        <w:tabs>
          <w:tab w:val="num" w:pos="648"/>
        </w:tabs>
        <w:ind w:left="648" w:hanging="360"/>
      </w:pPr>
      <w:rPr>
        <w:rFonts w:hint="default"/>
        <w:b w:val="0"/>
        <w:i w:val="0"/>
      </w:rPr>
    </w:lvl>
    <w:lvl w:ilvl="1" w:tplc="F3F6B578">
      <w:start w:val="1"/>
      <w:numFmt w:val="lowerLetter"/>
      <w:lvlText w:val="%2)"/>
      <w:lvlJc w:val="left"/>
      <w:pPr>
        <w:tabs>
          <w:tab w:val="num" w:pos="504"/>
        </w:tabs>
        <w:ind w:left="360" w:hanging="216"/>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9">
    <w:nsid w:val="7CD376FD"/>
    <w:multiLevelType w:val="multilevel"/>
    <w:tmpl w:val="CB6EB48A"/>
    <w:lvl w:ilvl="0">
      <w:start w:val="24"/>
      <w:numFmt w:val="decimal"/>
      <w:lvlText w:val="%1"/>
      <w:lvlJc w:val="left"/>
      <w:pPr>
        <w:tabs>
          <w:tab w:val="num" w:pos="615"/>
        </w:tabs>
        <w:ind w:left="615" w:hanging="615"/>
      </w:pPr>
      <w:rPr>
        <w:rFonts w:hint="default"/>
      </w:rPr>
    </w:lvl>
    <w:lvl w:ilvl="1">
      <w:start w:val="1"/>
      <w:numFmt w:val="decimal"/>
      <w:lvlText w:val="2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7D4520C6"/>
    <w:multiLevelType w:val="multilevel"/>
    <w:tmpl w:val="62E44280"/>
    <w:lvl w:ilvl="0">
      <w:start w:val="25"/>
      <w:numFmt w:val="decimal"/>
      <w:lvlText w:val="%1"/>
      <w:lvlJc w:val="left"/>
      <w:pPr>
        <w:tabs>
          <w:tab w:val="num" w:pos="420"/>
        </w:tabs>
        <w:ind w:left="420" w:hanging="420"/>
      </w:pPr>
      <w:rPr>
        <w:rFonts w:hint="default"/>
      </w:rPr>
    </w:lvl>
    <w:lvl w:ilvl="1">
      <w:start w:val="4"/>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7F687E1A"/>
    <w:multiLevelType w:val="multilevel"/>
    <w:tmpl w:val="05F86C58"/>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75"/>
  </w:num>
  <w:num w:numId="3">
    <w:abstractNumId w:val="49"/>
  </w:num>
  <w:num w:numId="4">
    <w:abstractNumId w:val="51"/>
  </w:num>
  <w:num w:numId="5">
    <w:abstractNumId w:val="78"/>
  </w:num>
  <w:num w:numId="6">
    <w:abstractNumId w:val="21"/>
  </w:num>
  <w:num w:numId="7">
    <w:abstractNumId w:val="8"/>
  </w:num>
  <w:num w:numId="8">
    <w:abstractNumId w:val="7"/>
  </w:num>
  <w:num w:numId="9">
    <w:abstractNumId w:val="26"/>
  </w:num>
  <w:num w:numId="10">
    <w:abstractNumId w:val="43"/>
  </w:num>
  <w:num w:numId="11">
    <w:abstractNumId w:val="25"/>
  </w:num>
  <w:num w:numId="12">
    <w:abstractNumId w:val="42"/>
  </w:num>
  <w:num w:numId="13">
    <w:abstractNumId w:val="2"/>
  </w:num>
  <w:num w:numId="14">
    <w:abstractNumId w:val="30"/>
  </w:num>
  <w:num w:numId="15">
    <w:abstractNumId w:val="76"/>
  </w:num>
  <w:num w:numId="16">
    <w:abstractNumId w:val="18"/>
  </w:num>
  <w:num w:numId="17">
    <w:abstractNumId w:val="41"/>
  </w:num>
  <w:num w:numId="18">
    <w:abstractNumId w:val="31"/>
  </w:num>
  <w:num w:numId="19">
    <w:abstractNumId w:val="20"/>
  </w:num>
  <w:num w:numId="20">
    <w:abstractNumId w:val="32"/>
  </w:num>
  <w:num w:numId="21">
    <w:abstractNumId w:val="16"/>
  </w:num>
  <w:num w:numId="22">
    <w:abstractNumId w:val="61"/>
  </w:num>
  <w:num w:numId="23">
    <w:abstractNumId w:val="54"/>
  </w:num>
  <w:num w:numId="24">
    <w:abstractNumId w:val="45"/>
  </w:num>
  <w:num w:numId="25">
    <w:abstractNumId w:val="70"/>
  </w:num>
  <w:num w:numId="26">
    <w:abstractNumId w:val="56"/>
  </w:num>
  <w:num w:numId="27">
    <w:abstractNumId w:val="67"/>
  </w:num>
  <w:num w:numId="28">
    <w:abstractNumId w:val="74"/>
  </w:num>
  <w:num w:numId="29">
    <w:abstractNumId w:val="28"/>
  </w:num>
  <w:num w:numId="30">
    <w:abstractNumId w:val="0"/>
  </w:num>
  <w:num w:numId="31">
    <w:abstractNumId w:val="35"/>
  </w:num>
  <w:num w:numId="32">
    <w:abstractNumId w:val="53"/>
  </w:num>
  <w:num w:numId="33">
    <w:abstractNumId w:val="58"/>
  </w:num>
  <w:num w:numId="34">
    <w:abstractNumId w:val="19"/>
  </w:num>
  <w:num w:numId="35">
    <w:abstractNumId w:val="14"/>
  </w:num>
  <w:num w:numId="36">
    <w:abstractNumId w:val="39"/>
  </w:num>
  <w:num w:numId="37">
    <w:abstractNumId w:val="59"/>
  </w:num>
  <w:num w:numId="38">
    <w:abstractNumId w:val="71"/>
  </w:num>
  <w:num w:numId="39">
    <w:abstractNumId w:val="33"/>
  </w:num>
  <w:num w:numId="40">
    <w:abstractNumId w:val="9"/>
  </w:num>
  <w:num w:numId="41">
    <w:abstractNumId w:val="79"/>
  </w:num>
  <w:num w:numId="42">
    <w:abstractNumId w:val="11"/>
  </w:num>
  <w:num w:numId="43">
    <w:abstractNumId w:val="66"/>
  </w:num>
  <w:num w:numId="44">
    <w:abstractNumId w:val="1"/>
  </w:num>
  <w:num w:numId="45">
    <w:abstractNumId w:val="80"/>
  </w:num>
  <w:num w:numId="46">
    <w:abstractNumId w:val="77"/>
  </w:num>
  <w:num w:numId="47">
    <w:abstractNumId w:val="37"/>
  </w:num>
  <w:num w:numId="48">
    <w:abstractNumId w:val="63"/>
  </w:num>
  <w:num w:numId="49">
    <w:abstractNumId w:val="60"/>
  </w:num>
  <w:num w:numId="50">
    <w:abstractNumId w:val="10"/>
  </w:num>
  <w:num w:numId="51">
    <w:abstractNumId w:val="46"/>
  </w:num>
  <w:num w:numId="52">
    <w:abstractNumId w:val="62"/>
  </w:num>
  <w:num w:numId="53">
    <w:abstractNumId w:val="72"/>
  </w:num>
  <w:num w:numId="54">
    <w:abstractNumId w:val="15"/>
  </w:num>
  <w:num w:numId="55">
    <w:abstractNumId w:val="52"/>
  </w:num>
  <w:num w:numId="56">
    <w:abstractNumId w:val="57"/>
  </w:num>
  <w:num w:numId="57">
    <w:abstractNumId w:val="68"/>
  </w:num>
  <w:num w:numId="58">
    <w:abstractNumId w:val="40"/>
  </w:num>
  <w:num w:numId="59">
    <w:abstractNumId w:val="12"/>
  </w:num>
  <w:num w:numId="60">
    <w:abstractNumId w:val="23"/>
  </w:num>
  <w:num w:numId="61">
    <w:abstractNumId w:val="69"/>
  </w:num>
  <w:num w:numId="62">
    <w:abstractNumId w:val="5"/>
  </w:num>
  <w:num w:numId="63">
    <w:abstractNumId w:val="27"/>
  </w:num>
  <w:num w:numId="64">
    <w:abstractNumId w:val="24"/>
  </w:num>
  <w:num w:numId="65">
    <w:abstractNumId w:val="38"/>
  </w:num>
  <w:num w:numId="66">
    <w:abstractNumId w:val="29"/>
  </w:num>
  <w:num w:numId="67">
    <w:abstractNumId w:val="3"/>
  </w:num>
  <w:num w:numId="68">
    <w:abstractNumId w:val="22"/>
  </w:num>
  <w:num w:numId="69">
    <w:abstractNumId w:val="50"/>
  </w:num>
  <w:num w:numId="70">
    <w:abstractNumId w:val="47"/>
  </w:num>
  <w:num w:numId="71">
    <w:abstractNumId w:val="34"/>
  </w:num>
  <w:num w:numId="72">
    <w:abstractNumId w:val="55"/>
  </w:num>
  <w:num w:numId="73">
    <w:abstractNumId w:val="48"/>
  </w:num>
  <w:num w:numId="74">
    <w:abstractNumId w:val="17"/>
  </w:num>
  <w:num w:numId="75">
    <w:abstractNumId w:val="65"/>
  </w:num>
  <w:num w:numId="76">
    <w:abstractNumId w:val="6"/>
  </w:num>
  <w:num w:numId="77">
    <w:abstractNumId w:val="81"/>
  </w:num>
  <w:num w:numId="78">
    <w:abstractNumId w:val="73"/>
  </w:num>
  <w:num w:numId="79">
    <w:abstractNumId w:val="4"/>
  </w:num>
  <w:num w:numId="80">
    <w:abstractNumId w:val="13"/>
  </w:num>
  <w:num w:numId="81">
    <w:abstractNumId w:val="64"/>
  </w:num>
  <w:num w:numId="82">
    <w:abstractNumId w:val="4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8914"/>
  </w:hdrShapeDefaults>
  <w:footnotePr>
    <w:footnote w:id="-1"/>
    <w:footnote w:id="0"/>
  </w:footnotePr>
  <w:endnotePr>
    <w:numFmt w:val="decimal"/>
    <w:numRestart w:val="eachSect"/>
    <w:endnote w:id="-1"/>
    <w:endnote w:id="0"/>
  </w:endnotePr>
  <w:compat/>
  <w:rsids>
    <w:rsidRoot w:val="007F7E2D"/>
    <w:rsid w:val="000024F5"/>
    <w:rsid w:val="0000676E"/>
    <w:rsid w:val="000069D5"/>
    <w:rsid w:val="00027D23"/>
    <w:rsid w:val="00033DFE"/>
    <w:rsid w:val="000428F9"/>
    <w:rsid w:val="00045486"/>
    <w:rsid w:val="00057659"/>
    <w:rsid w:val="0006625C"/>
    <w:rsid w:val="00073335"/>
    <w:rsid w:val="00075817"/>
    <w:rsid w:val="000827B6"/>
    <w:rsid w:val="00091209"/>
    <w:rsid w:val="00096D2F"/>
    <w:rsid w:val="0009719D"/>
    <w:rsid w:val="000A5A55"/>
    <w:rsid w:val="000B22B3"/>
    <w:rsid w:val="000B26A1"/>
    <w:rsid w:val="000B4E13"/>
    <w:rsid w:val="000E1177"/>
    <w:rsid w:val="000E48A1"/>
    <w:rsid w:val="000E61C5"/>
    <w:rsid w:val="000F11EB"/>
    <w:rsid w:val="000F44ED"/>
    <w:rsid w:val="000F7A0D"/>
    <w:rsid w:val="0010362B"/>
    <w:rsid w:val="00104B80"/>
    <w:rsid w:val="00107368"/>
    <w:rsid w:val="00111D16"/>
    <w:rsid w:val="00116C54"/>
    <w:rsid w:val="00125FC0"/>
    <w:rsid w:val="00135364"/>
    <w:rsid w:val="00140DC4"/>
    <w:rsid w:val="001620C6"/>
    <w:rsid w:val="00162168"/>
    <w:rsid w:val="00163DBA"/>
    <w:rsid w:val="0017788F"/>
    <w:rsid w:val="001A599F"/>
    <w:rsid w:val="001A7ABF"/>
    <w:rsid w:val="001B7A5A"/>
    <w:rsid w:val="001B7DF9"/>
    <w:rsid w:val="001C10AF"/>
    <w:rsid w:val="001C478F"/>
    <w:rsid w:val="001E1491"/>
    <w:rsid w:val="002120CF"/>
    <w:rsid w:val="00212277"/>
    <w:rsid w:val="002224F8"/>
    <w:rsid w:val="00225442"/>
    <w:rsid w:val="002334BD"/>
    <w:rsid w:val="00255663"/>
    <w:rsid w:val="00256CF8"/>
    <w:rsid w:val="002621AC"/>
    <w:rsid w:val="00273A4A"/>
    <w:rsid w:val="002934D6"/>
    <w:rsid w:val="002938C3"/>
    <w:rsid w:val="00294FBE"/>
    <w:rsid w:val="00297C9E"/>
    <w:rsid w:val="002B5EC6"/>
    <w:rsid w:val="002B7CBE"/>
    <w:rsid w:val="00312FC3"/>
    <w:rsid w:val="00344695"/>
    <w:rsid w:val="00350DF8"/>
    <w:rsid w:val="003807C1"/>
    <w:rsid w:val="00382050"/>
    <w:rsid w:val="00384B53"/>
    <w:rsid w:val="00395470"/>
    <w:rsid w:val="003A1376"/>
    <w:rsid w:val="003A3A57"/>
    <w:rsid w:val="003B0EAA"/>
    <w:rsid w:val="003B2BFE"/>
    <w:rsid w:val="003C0931"/>
    <w:rsid w:val="003C476D"/>
    <w:rsid w:val="003D0121"/>
    <w:rsid w:val="003D21BD"/>
    <w:rsid w:val="003E5881"/>
    <w:rsid w:val="003F61E7"/>
    <w:rsid w:val="004010AF"/>
    <w:rsid w:val="004265E2"/>
    <w:rsid w:val="00430BA7"/>
    <w:rsid w:val="0043703B"/>
    <w:rsid w:val="004406BE"/>
    <w:rsid w:val="004516C6"/>
    <w:rsid w:val="00451D77"/>
    <w:rsid w:val="004528C4"/>
    <w:rsid w:val="004534BB"/>
    <w:rsid w:val="00457E77"/>
    <w:rsid w:val="00462237"/>
    <w:rsid w:val="00462E32"/>
    <w:rsid w:val="00464776"/>
    <w:rsid w:val="00465A5D"/>
    <w:rsid w:val="004729FF"/>
    <w:rsid w:val="00482DF6"/>
    <w:rsid w:val="00487431"/>
    <w:rsid w:val="00487BF7"/>
    <w:rsid w:val="004941F1"/>
    <w:rsid w:val="00494C86"/>
    <w:rsid w:val="00495994"/>
    <w:rsid w:val="004A2CF0"/>
    <w:rsid w:val="004A482B"/>
    <w:rsid w:val="004A509F"/>
    <w:rsid w:val="004C3A02"/>
    <w:rsid w:val="004C4CCA"/>
    <w:rsid w:val="004D7797"/>
    <w:rsid w:val="004E3455"/>
    <w:rsid w:val="004E4721"/>
    <w:rsid w:val="004E6131"/>
    <w:rsid w:val="004E656C"/>
    <w:rsid w:val="004F1EB0"/>
    <w:rsid w:val="005001A1"/>
    <w:rsid w:val="00526876"/>
    <w:rsid w:val="0055253A"/>
    <w:rsid w:val="00552D61"/>
    <w:rsid w:val="005609FB"/>
    <w:rsid w:val="005710EB"/>
    <w:rsid w:val="00572962"/>
    <w:rsid w:val="005805D5"/>
    <w:rsid w:val="005868FF"/>
    <w:rsid w:val="00586AB3"/>
    <w:rsid w:val="005901C0"/>
    <w:rsid w:val="00590513"/>
    <w:rsid w:val="005916BD"/>
    <w:rsid w:val="00594396"/>
    <w:rsid w:val="00594A9F"/>
    <w:rsid w:val="00597DE6"/>
    <w:rsid w:val="005A66E0"/>
    <w:rsid w:val="005B0E27"/>
    <w:rsid w:val="005B28AA"/>
    <w:rsid w:val="005B6979"/>
    <w:rsid w:val="005C0830"/>
    <w:rsid w:val="005E2B66"/>
    <w:rsid w:val="005E75B1"/>
    <w:rsid w:val="005F1BA8"/>
    <w:rsid w:val="005F5BD8"/>
    <w:rsid w:val="005F7600"/>
    <w:rsid w:val="00612978"/>
    <w:rsid w:val="00621214"/>
    <w:rsid w:val="006271B6"/>
    <w:rsid w:val="0064634C"/>
    <w:rsid w:val="006550DB"/>
    <w:rsid w:val="00655FAA"/>
    <w:rsid w:val="00680469"/>
    <w:rsid w:val="00687BE9"/>
    <w:rsid w:val="006940D9"/>
    <w:rsid w:val="00695689"/>
    <w:rsid w:val="0069728D"/>
    <w:rsid w:val="00697C4B"/>
    <w:rsid w:val="006B3079"/>
    <w:rsid w:val="006B4696"/>
    <w:rsid w:val="006B6B40"/>
    <w:rsid w:val="006C64D3"/>
    <w:rsid w:val="006D05A0"/>
    <w:rsid w:val="006E3C16"/>
    <w:rsid w:val="006E6771"/>
    <w:rsid w:val="006F4562"/>
    <w:rsid w:val="006F677B"/>
    <w:rsid w:val="00707EC5"/>
    <w:rsid w:val="00716DE3"/>
    <w:rsid w:val="0071790D"/>
    <w:rsid w:val="00720119"/>
    <w:rsid w:val="00724E40"/>
    <w:rsid w:val="00731122"/>
    <w:rsid w:val="007431CC"/>
    <w:rsid w:val="00743A2E"/>
    <w:rsid w:val="00757F1C"/>
    <w:rsid w:val="00767375"/>
    <w:rsid w:val="0076793E"/>
    <w:rsid w:val="007728DE"/>
    <w:rsid w:val="00782471"/>
    <w:rsid w:val="00787846"/>
    <w:rsid w:val="007A0280"/>
    <w:rsid w:val="007A375B"/>
    <w:rsid w:val="007A4EF4"/>
    <w:rsid w:val="007E7338"/>
    <w:rsid w:val="007E757D"/>
    <w:rsid w:val="007F5A30"/>
    <w:rsid w:val="007F7E2D"/>
    <w:rsid w:val="00814E39"/>
    <w:rsid w:val="00826256"/>
    <w:rsid w:val="00830064"/>
    <w:rsid w:val="00834C95"/>
    <w:rsid w:val="008367CD"/>
    <w:rsid w:val="008404A9"/>
    <w:rsid w:val="00842FC0"/>
    <w:rsid w:val="00846C8D"/>
    <w:rsid w:val="00855772"/>
    <w:rsid w:val="00866498"/>
    <w:rsid w:val="00867193"/>
    <w:rsid w:val="008808DD"/>
    <w:rsid w:val="00883FE4"/>
    <w:rsid w:val="0089328F"/>
    <w:rsid w:val="008943EB"/>
    <w:rsid w:val="00895533"/>
    <w:rsid w:val="008B2C2A"/>
    <w:rsid w:val="008B378D"/>
    <w:rsid w:val="008C5AD8"/>
    <w:rsid w:val="008E04F1"/>
    <w:rsid w:val="008F242D"/>
    <w:rsid w:val="008F6DFD"/>
    <w:rsid w:val="00910A93"/>
    <w:rsid w:val="00912240"/>
    <w:rsid w:val="0091451E"/>
    <w:rsid w:val="009225D9"/>
    <w:rsid w:val="009246C5"/>
    <w:rsid w:val="00937EB9"/>
    <w:rsid w:val="00962EDE"/>
    <w:rsid w:val="009808D4"/>
    <w:rsid w:val="00983BA6"/>
    <w:rsid w:val="009901CE"/>
    <w:rsid w:val="0099357C"/>
    <w:rsid w:val="009A353F"/>
    <w:rsid w:val="009D71D5"/>
    <w:rsid w:val="009E6E2F"/>
    <w:rsid w:val="00A06444"/>
    <w:rsid w:val="00A14188"/>
    <w:rsid w:val="00A253CE"/>
    <w:rsid w:val="00A2794C"/>
    <w:rsid w:val="00A2795A"/>
    <w:rsid w:val="00A3034C"/>
    <w:rsid w:val="00A36F40"/>
    <w:rsid w:val="00A37FB3"/>
    <w:rsid w:val="00A65E07"/>
    <w:rsid w:val="00A75761"/>
    <w:rsid w:val="00A83F69"/>
    <w:rsid w:val="00A8579F"/>
    <w:rsid w:val="00A857A9"/>
    <w:rsid w:val="00AA2340"/>
    <w:rsid w:val="00AB28E1"/>
    <w:rsid w:val="00AB2CDD"/>
    <w:rsid w:val="00AE23C2"/>
    <w:rsid w:val="00AF41B0"/>
    <w:rsid w:val="00AF696C"/>
    <w:rsid w:val="00B230FB"/>
    <w:rsid w:val="00B235DB"/>
    <w:rsid w:val="00B33145"/>
    <w:rsid w:val="00B34222"/>
    <w:rsid w:val="00B40C58"/>
    <w:rsid w:val="00B45C93"/>
    <w:rsid w:val="00B475C3"/>
    <w:rsid w:val="00B51A4C"/>
    <w:rsid w:val="00B56D15"/>
    <w:rsid w:val="00B67253"/>
    <w:rsid w:val="00B70206"/>
    <w:rsid w:val="00B84D0F"/>
    <w:rsid w:val="00B968C6"/>
    <w:rsid w:val="00BA0CC6"/>
    <w:rsid w:val="00BA31E9"/>
    <w:rsid w:val="00BA754D"/>
    <w:rsid w:val="00BB3258"/>
    <w:rsid w:val="00BB7E6B"/>
    <w:rsid w:val="00BC5C65"/>
    <w:rsid w:val="00BD3AB2"/>
    <w:rsid w:val="00BD5E31"/>
    <w:rsid w:val="00BE0E30"/>
    <w:rsid w:val="00BF79C2"/>
    <w:rsid w:val="00C00AFC"/>
    <w:rsid w:val="00C51065"/>
    <w:rsid w:val="00C5261C"/>
    <w:rsid w:val="00C53D62"/>
    <w:rsid w:val="00C57216"/>
    <w:rsid w:val="00C5739C"/>
    <w:rsid w:val="00C6238A"/>
    <w:rsid w:val="00C65A50"/>
    <w:rsid w:val="00C716DE"/>
    <w:rsid w:val="00C86F84"/>
    <w:rsid w:val="00C87B77"/>
    <w:rsid w:val="00C90A3D"/>
    <w:rsid w:val="00C91CCC"/>
    <w:rsid w:val="00CA5856"/>
    <w:rsid w:val="00CC35AA"/>
    <w:rsid w:val="00CC74DD"/>
    <w:rsid w:val="00CD6E7F"/>
    <w:rsid w:val="00CE25BF"/>
    <w:rsid w:val="00CE27B6"/>
    <w:rsid w:val="00CE3512"/>
    <w:rsid w:val="00CF1153"/>
    <w:rsid w:val="00CF2F0A"/>
    <w:rsid w:val="00CF56D3"/>
    <w:rsid w:val="00D139D0"/>
    <w:rsid w:val="00D40F0C"/>
    <w:rsid w:val="00D53BCC"/>
    <w:rsid w:val="00D547DA"/>
    <w:rsid w:val="00D72F73"/>
    <w:rsid w:val="00DA1C70"/>
    <w:rsid w:val="00DA3C4C"/>
    <w:rsid w:val="00DB0703"/>
    <w:rsid w:val="00DD4491"/>
    <w:rsid w:val="00DD4927"/>
    <w:rsid w:val="00DE3976"/>
    <w:rsid w:val="00E07D6B"/>
    <w:rsid w:val="00E1577F"/>
    <w:rsid w:val="00E24082"/>
    <w:rsid w:val="00E25050"/>
    <w:rsid w:val="00E56A55"/>
    <w:rsid w:val="00E56B82"/>
    <w:rsid w:val="00E610F6"/>
    <w:rsid w:val="00E6130D"/>
    <w:rsid w:val="00E61785"/>
    <w:rsid w:val="00E65C20"/>
    <w:rsid w:val="00E73F9F"/>
    <w:rsid w:val="00E85BD5"/>
    <w:rsid w:val="00EA4943"/>
    <w:rsid w:val="00ED270B"/>
    <w:rsid w:val="00ED4727"/>
    <w:rsid w:val="00ED5243"/>
    <w:rsid w:val="00ED5834"/>
    <w:rsid w:val="00EE6DD5"/>
    <w:rsid w:val="00F01D94"/>
    <w:rsid w:val="00F148A3"/>
    <w:rsid w:val="00F2280C"/>
    <w:rsid w:val="00F24111"/>
    <w:rsid w:val="00F3115F"/>
    <w:rsid w:val="00F33A28"/>
    <w:rsid w:val="00F33D9F"/>
    <w:rsid w:val="00F536D0"/>
    <w:rsid w:val="00F70A48"/>
    <w:rsid w:val="00F848E3"/>
    <w:rsid w:val="00F938F8"/>
    <w:rsid w:val="00FA3FCD"/>
    <w:rsid w:val="00FB219A"/>
    <w:rsid w:val="00FC723C"/>
    <w:rsid w:val="00FE0112"/>
    <w:rsid w:val="00FF78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2D"/>
    <w:pPr>
      <w:spacing w:after="0" w:line="240" w:lineRule="auto"/>
    </w:pPr>
    <w:rPr>
      <w:rFonts w:ascii="Times New Roman" w:eastAsia="Times New Roman" w:hAnsi="Times New Roman" w:cs="Times New Roman"/>
      <w:sz w:val="24"/>
      <w:szCs w:val="20"/>
      <w:lang w:eastAsia="fr-FR"/>
    </w:rPr>
  </w:style>
  <w:style w:type="paragraph" w:styleId="Titre1">
    <w:name w:val="heading 1"/>
    <w:aliases w:val="Document Header1"/>
    <w:basedOn w:val="Normal"/>
    <w:next w:val="Normal"/>
    <w:link w:val="Titre1Car"/>
    <w:qFormat/>
    <w:rsid w:val="007F7E2D"/>
    <w:pPr>
      <w:spacing w:after="200"/>
      <w:jc w:val="center"/>
      <w:outlineLvl w:val="0"/>
    </w:pPr>
    <w:rPr>
      <w:b/>
      <w:kern w:val="28"/>
      <w:sz w:val="52"/>
    </w:rPr>
  </w:style>
  <w:style w:type="paragraph" w:styleId="Titre2">
    <w:name w:val="heading 2"/>
    <w:aliases w:val="Title Header2"/>
    <w:basedOn w:val="Normal"/>
    <w:next w:val="Normal"/>
    <w:link w:val="Titre2Car"/>
    <w:qFormat/>
    <w:rsid w:val="007F7E2D"/>
    <w:pPr>
      <w:keepNext/>
      <w:tabs>
        <w:tab w:val="left" w:pos="1350"/>
      </w:tabs>
      <w:outlineLvl w:val="1"/>
    </w:pPr>
    <w:rPr>
      <w:b/>
    </w:rPr>
  </w:style>
  <w:style w:type="paragraph" w:styleId="Titre3">
    <w:name w:val="heading 3"/>
    <w:aliases w:val="Section Header3"/>
    <w:basedOn w:val="Normal"/>
    <w:next w:val="Normal"/>
    <w:link w:val="Titre3Car"/>
    <w:qFormat/>
    <w:rsid w:val="007F7E2D"/>
    <w:pPr>
      <w:tabs>
        <w:tab w:val="num" w:pos="432"/>
      </w:tabs>
      <w:spacing w:after="200"/>
      <w:ind w:left="432" w:hanging="432"/>
      <w:jc w:val="both"/>
      <w:outlineLvl w:val="2"/>
    </w:pPr>
    <w:rPr>
      <w:lang w:val="en-US"/>
    </w:rPr>
  </w:style>
  <w:style w:type="paragraph" w:styleId="Titre4">
    <w:name w:val="heading 4"/>
    <w:basedOn w:val="Normal"/>
    <w:next w:val="Normal"/>
    <w:link w:val="Titre4Car"/>
    <w:qFormat/>
    <w:rsid w:val="007F7E2D"/>
    <w:pPr>
      <w:spacing w:after="200"/>
      <w:jc w:val="both"/>
      <w:outlineLvl w:val="3"/>
    </w:pPr>
    <w:rPr>
      <w:lang w:val="en-US"/>
    </w:rPr>
  </w:style>
  <w:style w:type="paragraph" w:styleId="Titre5">
    <w:name w:val="heading 5"/>
    <w:basedOn w:val="Normal"/>
    <w:next w:val="Normal"/>
    <w:link w:val="Titre5Car"/>
    <w:qFormat/>
    <w:rsid w:val="007F7E2D"/>
    <w:pPr>
      <w:spacing w:before="240" w:after="60"/>
      <w:jc w:val="center"/>
      <w:outlineLvl w:val="4"/>
    </w:pPr>
    <w:rPr>
      <w:rFonts w:ascii="Times New Roman Bold" w:hAnsi="Times New Roman Bold"/>
      <w:b/>
      <w:sz w:val="32"/>
      <w:lang w:val="es-ES_tradnl"/>
    </w:rPr>
  </w:style>
  <w:style w:type="paragraph" w:styleId="Titre6">
    <w:name w:val="heading 6"/>
    <w:basedOn w:val="Normal"/>
    <w:next w:val="Normal"/>
    <w:link w:val="Titre6Car"/>
    <w:qFormat/>
    <w:rsid w:val="007F7E2D"/>
    <w:pPr>
      <w:spacing w:before="240" w:after="60"/>
      <w:jc w:val="both"/>
      <w:outlineLvl w:val="5"/>
    </w:pPr>
    <w:rPr>
      <w:i/>
      <w:sz w:val="22"/>
      <w:lang w:val="es-ES_tradnl"/>
    </w:rPr>
  </w:style>
  <w:style w:type="paragraph" w:styleId="Titre7">
    <w:name w:val="heading 7"/>
    <w:basedOn w:val="Normal"/>
    <w:next w:val="Normal"/>
    <w:link w:val="Titre7Car"/>
    <w:qFormat/>
    <w:rsid w:val="007F7E2D"/>
    <w:pPr>
      <w:spacing w:before="240" w:after="60"/>
      <w:jc w:val="both"/>
      <w:outlineLvl w:val="6"/>
    </w:pPr>
    <w:rPr>
      <w:rFonts w:ascii="Arial" w:hAnsi="Arial"/>
      <w:sz w:val="20"/>
      <w:lang w:val="es-ES_tradnl"/>
    </w:rPr>
  </w:style>
  <w:style w:type="paragraph" w:styleId="Titre8">
    <w:name w:val="heading 8"/>
    <w:basedOn w:val="Normal"/>
    <w:next w:val="Normal"/>
    <w:link w:val="Titre8Car"/>
    <w:qFormat/>
    <w:rsid w:val="007F7E2D"/>
    <w:pPr>
      <w:spacing w:before="240" w:after="60"/>
      <w:jc w:val="both"/>
      <w:outlineLvl w:val="7"/>
    </w:pPr>
    <w:rPr>
      <w:rFonts w:ascii="Arial" w:hAnsi="Arial"/>
      <w:i/>
      <w:sz w:val="20"/>
      <w:lang w:val="es-ES_tradnl"/>
    </w:rPr>
  </w:style>
  <w:style w:type="paragraph" w:styleId="Titre9">
    <w:name w:val="heading 9"/>
    <w:basedOn w:val="Normal"/>
    <w:next w:val="Normal"/>
    <w:link w:val="Titre9Car"/>
    <w:qFormat/>
    <w:rsid w:val="007F7E2D"/>
    <w:pPr>
      <w:spacing w:before="240" w:after="60"/>
      <w:jc w:val="both"/>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7F7E2D"/>
    <w:rPr>
      <w:rFonts w:ascii="Times New Roman" w:eastAsia="Times New Roman" w:hAnsi="Times New Roman" w:cs="Times New Roman"/>
      <w:b/>
      <w:kern w:val="28"/>
      <w:sz w:val="52"/>
      <w:szCs w:val="20"/>
      <w:lang w:eastAsia="fr-FR"/>
    </w:rPr>
  </w:style>
  <w:style w:type="character" w:customStyle="1" w:styleId="Titre2Car">
    <w:name w:val="Titre 2 Car"/>
    <w:aliases w:val="Title Header2 Car"/>
    <w:basedOn w:val="Policepardfaut"/>
    <w:link w:val="Titre2"/>
    <w:rsid w:val="007F7E2D"/>
    <w:rPr>
      <w:rFonts w:ascii="Times New Roman" w:eastAsia="Times New Roman" w:hAnsi="Times New Roman" w:cs="Times New Roman"/>
      <w:b/>
      <w:sz w:val="24"/>
      <w:szCs w:val="20"/>
      <w:lang w:eastAsia="fr-FR"/>
    </w:rPr>
  </w:style>
  <w:style w:type="character" w:customStyle="1" w:styleId="Titre3Car">
    <w:name w:val="Titre 3 Car"/>
    <w:aliases w:val="Section Header3 Car"/>
    <w:basedOn w:val="Policepardfaut"/>
    <w:link w:val="Titre3"/>
    <w:rsid w:val="007F7E2D"/>
    <w:rPr>
      <w:rFonts w:ascii="Times New Roman" w:eastAsia="Times New Roman" w:hAnsi="Times New Roman" w:cs="Times New Roman"/>
      <w:sz w:val="24"/>
      <w:szCs w:val="20"/>
      <w:lang w:val="en-US" w:eastAsia="fr-FR"/>
    </w:rPr>
  </w:style>
  <w:style w:type="character" w:customStyle="1" w:styleId="Titre4Car">
    <w:name w:val="Titre 4 Car"/>
    <w:basedOn w:val="Policepardfaut"/>
    <w:link w:val="Titre4"/>
    <w:rsid w:val="007F7E2D"/>
    <w:rPr>
      <w:rFonts w:ascii="Times New Roman" w:eastAsia="Times New Roman" w:hAnsi="Times New Roman" w:cs="Times New Roman"/>
      <w:sz w:val="24"/>
      <w:szCs w:val="20"/>
      <w:lang w:val="en-US" w:eastAsia="fr-FR"/>
    </w:rPr>
  </w:style>
  <w:style w:type="character" w:customStyle="1" w:styleId="Titre5Car">
    <w:name w:val="Titre 5 Car"/>
    <w:basedOn w:val="Policepardfaut"/>
    <w:link w:val="Titre5"/>
    <w:rsid w:val="007F7E2D"/>
    <w:rPr>
      <w:rFonts w:ascii="Times New Roman Bold" w:eastAsia="Times New Roman" w:hAnsi="Times New Roman Bold" w:cs="Times New Roman"/>
      <w:b/>
      <w:sz w:val="32"/>
      <w:szCs w:val="20"/>
      <w:lang w:val="es-ES_tradnl" w:eastAsia="fr-FR"/>
    </w:rPr>
  </w:style>
  <w:style w:type="character" w:customStyle="1" w:styleId="Titre6Car">
    <w:name w:val="Titre 6 Car"/>
    <w:basedOn w:val="Policepardfaut"/>
    <w:link w:val="Titre6"/>
    <w:rsid w:val="007F7E2D"/>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rsid w:val="007F7E2D"/>
    <w:rPr>
      <w:rFonts w:ascii="Arial" w:eastAsia="Times New Roman" w:hAnsi="Arial" w:cs="Times New Roman"/>
      <w:sz w:val="20"/>
      <w:szCs w:val="20"/>
      <w:lang w:val="es-ES_tradnl" w:eastAsia="fr-FR"/>
    </w:rPr>
  </w:style>
  <w:style w:type="character" w:customStyle="1" w:styleId="Titre8Car">
    <w:name w:val="Titre 8 Car"/>
    <w:basedOn w:val="Policepardfaut"/>
    <w:link w:val="Titre8"/>
    <w:rsid w:val="007F7E2D"/>
    <w:rPr>
      <w:rFonts w:ascii="Arial" w:eastAsia="Times New Roman" w:hAnsi="Arial" w:cs="Times New Roman"/>
      <w:i/>
      <w:sz w:val="20"/>
      <w:szCs w:val="20"/>
      <w:lang w:val="es-ES_tradnl" w:eastAsia="fr-FR"/>
    </w:rPr>
  </w:style>
  <w:style w:type="character" w:customStyle="1" w:styleId="Titre9Car">
    <w:name w:val="Titre 9 Car"/>
    <w:basedOn w:val="Policepardfaut"/>
    <w:link w:val="Titre9"/>
    <w:rsid w:val="007F7E2D"/>
    <w:rPr>
      <w:rFonts w:ascii="Arial" w:eastAsia="Times New Roman" w:hAnsi="Arial" w:cs="Times New Roman"/>
      <w:b/>
      <w:i/>
      <w:sz w:val="18"/>
      <w:szCs w:val="20"/>
      <w:lang w:val="es-ES_tradnl" w:eastAsia="fr-FR"/>
    </w:rPr>
  </w:style>
  <w:style w:type="paragraph" w:customStyle="1" w:styleId="Outline">
    <w:name w:val="Outline"/>
    <w:basedOn w:val="Normal"/>
    <w:rsid w:val="007F7E2D"/>
    <w:pPr>
      <w:spacing w:before="240"/>
    </w:pPr>
    <w:rPr>
      <w:kern w:val="28"/>
    </w:rPr>
  </w:style>
  <w:style w:type="paragraph" w:customStyle="1" w:styleId="Outline1">
    <w:name w:val="Outline1"/>
    <w:basedOn w:val="Outline"/>
    <w:next w:val="Outline2"/>
    <w:rsid w:val="007F7E2D"/>
    <w:pPr>
      <w:keepNext/>
      <w:numPr>
        <w:numId w:val="1"/>
      </w:numPr>
      <w:tabs>
        <w:tab w:val="clear" w:pos="432"/>
        <w:tab w:val="num" w:pos="360"/>
      </w:tabs>
      <w:ind w:left="360" w:hanging="360"/>
    </w:pPr>
  </w:style>
  <w:style w:type="paragraph" w:customStyle="1" w:styleId="Outline2">
    <w:name w:val="Outline2"/>
    <w:basedOn w:val="Normal"/>
    <w:rsid w:val="007F7E2D"/>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7F7E2D"/>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7F7E2D"/>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7F7E2D"/>
    <w:pPr>
      <w:numPr>
        <w:numId w:val="2"/>
      </w:numPr>
      <w:tabs>
        <w:tab w:val="clear" w:pos="360"/>
        <w:tab w:val="left" w:pos="1440"/>
      </w:tabs>
      <w:spacing w:before="120"/>
      <w:ind w:left="1440" w:hanging="450"/>
    </w:pPr>
  </w:style>
  <w:style w:type="paragraph" w:styleId="Corpsdetexte2">
    <w:name w:val="Body Text 2"/>
    <w:basedOn w:val="Normal"/>
    <w:link w:val="Corpsdetexte2Car"/>
    <w:rsid w:val="007F7E2D"/>
    <w:pPr>
      <w:numPr>
        <w:numId w:val="3"/>
      </w:numPr>
      <w:spacing w:before="120" w:after="120"/>
      <w:jc w:val="center"/>
    </w:pPr>
    <w:rPr>
      <w:b/>
      <w:sz w:val="28"/>
      <w:lang w:val="es-ES_tradnl"/>
    </w:rPr>
  </w:style>
  <w:style w:type="character" w:customStyle="1" w:styleId="Corpsdetexte2Car">
    <w:name w:val="Corps de texte 2 Car"/>
    <w:basedOn w:val="Policepardfaut"/>
    <w:link w:val="Corpsdetexte2"/>
    <w:rsid w:val="007F7E2D"/>
    <w:rPr>
      <w:rFonts w:ascii="Times New Roman" w:eastAsia="Times New Roman" w:hAnsi="Times New Roman" w:cs="Times New Roman"/>
      <w:b/>
      <w:sz w:val="28"/>
      <w:szCs w:val="20"/>
      <w:lang w:val="es-ES_tradnl" w:eastAsia="fr-FR"/>
    </w:rPr>
  </w:style>
  <w:style w:type="paragraph" w:customStyle="1" w:styleId="SectionVIIHeader2">
    <w:name w:val="Section VII Header2"/>
    <w:basedOn w:val="Titre1"/>
    <w:autoRedefine/>
    <w:rsid w:val="007F7E2D"/>
    <w:rPr>
      <w:rFonts w:ascii="Times New Roman Bold" w:hAnsi="Times New Roman Bold"/>
      <w:iCs/>
      <w:sz w:val="32"/>
    </w:rPr>
  </w:style>
  <w:style w:type="paragraph" w:customStyle="1" w:styleId="2AutoList1">
    <w:name w:val="2AutoList1"/>
    <w:basedOn w:val="Normal"/>
    <w:rsid w:val="007F7E2D"/>
    <w:pPr>
      <w:numPr>
        <w:ilvl w:val="1"/>
        <w:numId w:val="10"/>
      </w:numPr>
      <w:jc w:val="both"/>
    </w:pPr>
    <w:rPr>
      <w:lang w:val="es-ES_tradnl"/>
    </w:rPr>
  </w:style>
  <w:style w:type="paragraph" w:customStyle="1" w:styleId="Header3-Paragraph">
    <w:name w:val="Header 3 - Paragraph"/>
    <w:basedOn w:val="Normal"/>
    <w:rsid w:val="007F7E2D"/>
    <w:pPr>
      <w:spacing w:after="200"/>
      <w:jc w:val="both"/>
    </w:pPr>
    <w:rPr>
      <w:lang w:val="en-US"/>
    </w:rPr>
  </w:style>
  <w:style w:type="paragraph" w:customStyle="1" w:styleId="P3Header1-Clauses">
    <w:name w:val="P3 Header1-Clauses"/>
    <w:basedOn w:val="Header1-Clauses"/>
    <w:rsid w:val="007F7E2D"/>
    <w:pPr>
      <w:ind w:left="0" w:firstLine="0"/>
    </w:pPr>
  </w:style>
  <w:style w:type="paragraph" w:customStyle="1" w:styleId="Header1-Clauses">
    <w:name w:val="Header 1 - Clauses"/>
    <w:basedOn w:val="Normal"/>
    <w:rsid w:val="007F7E2D"/>
    <w:pPr>
      <w:ind w:left="342" w:hanging="360"/>
    </w:pPr>
    <w:rPr>
      <w:b/>
    </w:rPr>
  </w:style>
  <w:style w:type="paragraph" w:customStyle="1" w:styleId="SectionXHeader3">
    <w:name w:val="Section X Header 3"/>
    <w:basedOn w:val="Titre1"/>
    <w:autoRedefine/>
    <w:rsid w:val="007F7E2D"/>
    <w:pPr>
      <w:spacing w:after="0"/>
    </w:pPr>
    <w:rPr>
      <w:b w:val="0"/>
      <w:bCs/>
      <w:i/>
      <w:iCs/>
      <w:kern w:val="0"/>
      <w:sz w:val="24"/>
      <w:szCs w:val="24"/>
    </w:rPr>
  </w:style>
  <w:style w:type="paragraph" w:styleId="Titre">
    <w:name w:val="Title"/>
    <w:basedOn w:val="Normal"/>
    <w:link w:val="TitreCar"/>
    <w:qFormat/>
    <w:rsid w:val="007F7E2D"/>
    <w:pPr>
      <w:jc w:val="center"/>
    </w:pPr>
    <w:rPr>
      <w:b/>
      <w:sz w:val="48"/>
      <w:lang w:val="es-ES_tradnl"/>
    </w:rPr>
  </w:style>
  <w:style w:type="character" w:customStyle="1" w:styleId="TitreCar">
    <w:name w:val="Titre Car"/>
    <w:basedOn w:val="Policepardfaut"/>
    <w:link w:val="Titre"/>
    <w:rsid w:val="007F7E2D"/>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rsid w:val="007F7E2D"/>
    <w:pPr>
      <w:tabs>
        <w:tab w:val="right" w:leader="underscore" w:pos="9504"/>
      </w:tabs>
      <w:spacing w:before="120"/>
    </w:pPr>
    <w:rPr>
      <w:lang w:val="es-ES_tradnl"/>
    </w:rPr>
  </w:style>
  <w:style w:type="character" w:customStyle="1" w:styleId="PieddepageCar">
    <w:name w:val="Pied de page Car"/>
    <w:basedOn w:val="Policepardfaut"/>
    <w:link w:val="Pieddepage"/>
    <w:rsid w:val="007F7E2D"/>
    <w:rPr>
      <w:rFonts w:ascii="Times New Roman" w:eastAsia="Times New Roman" w:hAnsi="Times New Roman" w:cs="Times New Roman"/>
      <w:sz w:val="24"/>
      <w:szCs w:val="20"/>
      <w:lang w:val="es-ES_tradnl" w:eastAsia="fr-FR"/>
    </w:rPr>
  </w:style>
  <w:style w:type="paragraph" w:customStyle="1" w:styleId="Subtitle2">
    <w:name w:val="Subtitle 2"/>
    <w:basedOn w:val="Pieddepage"/>
    <w:autoRedefine/>
    <w:rsid w:val="00C5739C"/>
    <w:pPr>
      <w:tabs>
        <w:tab w:val="clear" w:pos="9504"/>
      </w:tabs>
      <w:jc w:val="center"/>
      <w:outlineLvl w:val="1"/>
    </w:pPr>
    <w:rPr>
      <w:b/>
      <w:sz w:val="40"/>
      <w:szCs w:val="40"/>
      <w:lang w:val="fr-FR"/>
    </w:rPr>
  </w:style>
  <w:style w:type="paragraph" w:styleId="Liste">
    <w:name w:val="List"/>
    <w:basedOn w:val="Normal"/>
    <w:rsid w:val="007F7E2D"/>
    <w:pPr>
      <w:spacing w:before="120" w:after="120"/>
      <w:ind w:left="1440"/>
      <w:jc w:val="both"/>
    </w:pPr>
    <w:rPr>
      <w:lang w:val="en-US"/>
    </w:rPr>
  </w:style>
  <w:style w:type="paragraph" w:customStyle="1" w:styleId="i">
    <w:name w:val="(i)"/>
    <w:basedOn w:val="Normal"/>
    <w:rsid w:val="007F7E2D"/>
    <w:pPr>
      <w:suppressAutoHyphens/>
      <w:jc w:val="both"/>
    </w:pPr>
    <w:rPr>
      <w:rFonts w:ascii="Tms Rmn" w:hAnsi="Tms Rmn"/>
      <w:lang w:val="en-US"/>
    </w:rPr>
  </w:style>
  <w:style w:type="paragraph" w:styleId="TM1">
    <w:name w:val="toc 1"/>
    <w:basedOn w:val="Normal"/>
    <w:next w:val="Normal"/>
    <w:uiPriority w:val="39"/>
    <w:qFormat/>
    <w:rsid w:val="00CF1153"/>
    <w:pPr>
      <w:spacing w:before="360"/>
      <w:jc w:val="both"/>
    </w:pPr>
    <w:rPr>
      <w:rFonts w:asciiTheme="majorHAnsi" w:hAnsiTheme="majorHAnsi"/>
      <w:b/>
      <w:bCs/>
      <w:szCs w:val="24"/>
    </w:rPr>
  </w:style>
  <w:style w:type="paragraph" w:styleId="TM2">
    <w:name w:val="toc 2"/>
    <w:basedOn w:val="Normal"/>
    <w:next w:val="Normal"/>
    <w:uiPriority w:val="39"/>
    <w:qFormat/>
    <w:rsid w:val="007F7E2D"/>
    <w:pPr>
      <w:spacing w:before="240"/>
    </w:pPr>
    <w:rPr>
      <w:rFonts w:asciiTheme="minorHAnsi" w:hAnsiTheme="minorHAnsi" w:cstheme="minorHAnsi"/>
      <w:b/>
      <w:bCs/>
      <w:sz w:val="20"/>
    </w:rPr>
  </w:style>
  <w:style w:type="paragraph" w:styleId="Sous-titre">
    <w:name w:val="Subtitle"/>
    <w:basedOn w:val="Normal"/>
    <w:link w:val="Sous-titreCar"/>
    <w:qFormat/>
    <w:rsid w:val="007F7E2D"/>
    <w:pPr>
      <w:jc w:val="center"/>
    </w:pPr>
    <w:rPr>
      <w:b/>
      <w:sz w:val="44"/>
      <w:lang w:val="es-ES_tradnl"/>
    </w:rPr>
  </w:style>
  <w:style w:type="character" w:customStyle="1" w:styleId="Sous-titreCar">
    <w:name w:val="Sous-titre Car"/>
    <w:basedOn w:val="Policepardfaut"/>
    <w:link w:val="Sous-titre"/>
    <w:rsid w:val="007F7E2D"/>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7F7E2D"/>
    <w:pPr>
      <w:tabs>
        <w:tab w:val="left" w:pos="619"/>
      </w:tabs>
      <w:spacing w:after="200"/>
      <w:jc w:val="both"/>
    </w:pPr>
    <w:rPr>
      <w:lang w:val="es-ES_tradnl"/>
    </w:rPr>
  </w:style>
  <w:style w:type="paragraph" w:styleId="Retraitcorpsdetexte3">
    <w:name w:val="Body Text Indent 3"/>
    <w:basedOn w:val="Normal"/>
    <w:link w:val="Retraitcorpsdetexte3Car"/>
    <w:rsid w:val="007F7E2D"/>
    <w:pPr>
      <w:spacing w:before="240"/>
      <w:ind w:left="576"/>
      <w:jc w:val="both"/>
    </w:pPr>
    <w:rPr>
      <w:lang w:val="en-US"/>
    </w:rPr>
  </w:style>
  <w:style w:type="character" w:customStyle="1" w:styleId="Retraitcorpsdetexte3Car">
    <w:name w:val="Retrait corps de texte 3 Car"/>
    <w:basedOn w:val="Policepardfaut"/>
    <w:link w:val="Retraitcorpsdetexte3"/>
    <w:rsid w:val="007F7E2D"/>
    <w:rPr>
      <w:rFonts w:ascii="Times New Roman" w:eastAsia="Times New Roman" w:hAnsi="Times New Roman" w:cs="Times New Roman"/>
      <w:sz w:val="24"/>
      <w:szCs w:val="20"/>
      <w:lang w:val="en-US" w:eastAsia="fr-FR"/>
    </w:rPr>
  </w:style>
  <w:style w:type="paragraph" w:styleId="Retraitcorpsdetexte2">
    <w:name w:val="Body Text Indent 2"/>
    <w:basedOn w:val="Normal"/>
    <w:link w:val="Retraitcorpsdetexte2Car"/>
    <w:rsid w:val="007F7E2D"/>
    <w:pPr>
      <w:ind w:left="360" w:firstLine="360"/>
      <w:jc w:val="both"/>
    </w:pPr>
    <w:rPr>
      <w:lang w:val="es-ES_tradnl"/>
    </w:rPr>
  </w:style>
  <w:style w:type="character" w:customStyle="1" w:styleId="Retraitcorpsdetexte2Car">
    <w:name w:val="Retrait corps de texte 2 Car"/>
    <w:basedOn w:val="Policepardfaut"/>
    <w:link w:val="Retraitcorpsdetexte2"/>
    <w:rsid w:val="007F7E2D"/>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7F7E2D"/>
    <w:pPr>
      <w:ind w:left="720"/>
      <w:jc w:val="both"/>
    </w:pPr>
    <w:rPr>
      <w:lang w:val="es-ES_tradnl"/>
    </w:rPr>
  </w:style>
  <w:style w:type="character" w:customStyle="1" w:styleId="RetraitcorpsdetexteCar">
    <w:name w:val="Retrait corps de texte Car"/>
    <w:basedOn w:val="Policepardfaut"/>
    <w:link w:val="Retraitcorpsdetexte"/>
    <w:uiPriority w:val="99"/>
    <w:rsid w:val="007F7E2D"/>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7F7E2D"/>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7F7E2D"/>
    <w:rPr>
      <w:rFonts w:ascii="Times New Roman" w:eastAsia="Times New Roman" w:hAnsi="Times New Roman" w:cs="Times New Roman"/>
      <w:sz w:val="20"/>
      <w:szCs w:val="20"/>
      <w:lang w:val="es-ES_tradnl" w:eastAsia="fr-FR"/>
    </w:rPr>
  </w:style>
  <w:style w:type="character" w:styleId="Numrodepage">
    <w:name w:val="page number"/>
    <w:basedOn w:val="Policepardfaut"/>
    <w:rsid w:val="007F7E2D"/>
  </w:style>
  <w:style w:type="paragraph" w:customStyle="1" w:styleId="SectionVHeader">
    <w:name w:val="Section V. Header"/>
    <w:basedOn w:val="Normal"/>
    <w:rsid w:val="007F7E2D"/>
    <w:pPr>
      <w:jc w:val="center"/>
    </w:pPr>
    <w:rPr>
      <w:b/>
      <w:sz w:val="36"/>
      <w:lang w:val="es-ES_tradnl"/>
    </w:rPr>
  </w:style>
  <w:style w:type="paragraph" w:customStyle="1" w:styleId="BankNormal">
    <w:name w:val="BankNormal"/>
    <w:basedOn w:val="Normal"/>
    <w:rsid w:val="007F7E2D"/>
    <w:pPr>
      <w:spacing w:after="240"/>
    </w:pPr>
    <w:rPr>
      <w:lang w:val="en-US"/>
    </w:rPr>
  </w:style>
  <w:style w:type="paragraph" w:styleId="Notedebasdepage">
    <w:name w:val="footnote text"/>
    <w:basedOn w:val="Normal"/>
    <w:link w:val="NotedebasdepageCar"/>
    <w:semiHidden/>
    <w:rsid w:val="007F7E2D"/>
    <w:pPr>
      <w:jc w:val="both"/>
    </w:pPr>
    <w:rPr>
      <w:sz w:val="20"/>
      <w:lang w:val="es-ES_tradnl"/>
    </w:rPr>
  </w:style>
  <w:style w:type="character" w:customStyle="1" w:styleId="NotedebasdepageCar">
    <w:name w:val="Note de bas de page Car"/>
    <w:basedOn w:val="Policepardfaut"/>
    <w:link w:val="Notedebasdepage"/>
    <w:semiHidden/>
    <w:rsid w:val="007F7E2D"/>
    <w:rPr>
      <w:rFonts w:ascii="Times New Roman" w:eastAsia="Times New Roman" w:hAnsi="Times New Roman" w:cs="Times New Roman"/>
      <w:sz w:val="20"/>
      <w:szCs w:val="20"/>
      <w:lang w:val="es-ES_tradnl" w:eastAsia="fr-FR"/>
    </w:rPr>
  </w:style>
  <w:style w:type="paragraph" w:styleId="Corpsdetexte">
    <w:name w:val="Body Text"/>
    <w:basedOn w:val="Normal"/>
    <w:link w:val="CorpsdetexteCar"/>
    <w:rsid w:val="007F7E2D"/>
    <w:pPr>
      <w:jc w:val="both"/>
    </w:pPr>
    <w:rPr>
      <w:lang w:val="es-ES_tradnl"/>
    </w:rPr>
  </w:style>
  <w:style w:type="character" w:customStyle="1" w:styleId="CorpsdetexteCar">
    <w:name w:val="Corps de texte Car"/>
    <w:basedOn w:val="Policepardfaut"/>
    <w:link w:val="Corpsdetexte"/>
    <w:rsid w:val="007F7E2D"/>
    <w:rPr>
      <w:rFonts w:ascii="Times New Roman" w:eastAsia="Times New Roman" w:hAnsi="Times New Roman" w:cs="Times New Roman"/>
      <w:sz w:val="24"/>
      <w:szCs w:val="20"/>
      <w:lang w:val="es-ES_tradnl" w:eastAsia="fr-FR"/>
    </w:rPr>
  </w:style>
  <w:style w:type="character" w:styleId="Appelnotedebasdep">
    <w:name w:val="footnote reference"/>
    <w:basedOn w:val="Policepardfaut"/>
    <w:semiHidden/>
    <w:rsid w:val="007F7E2D"/>
    <w:rPr>
      <w:vertAlign w:val="superscript"/>
    </w:rPr>
  </w:style>
  <w:style w:type="paragraph" w:customStyle="1" w:styleId="TOCNumber1">
    <w:name w:val="TOC Number1"/>
    <w:basedOn w:val="Titre4"/>
    <w:autoRedefine/>
    <w:rsid w:val="007F7E2D"/>
    <w:pPr>
      <w:spacing w:after="0"/>
      <w:jc w:val="left"/>
      <w:outlineLvl w:val="9"/>
    </w:pPr>
    <w:rPr>
      <w:b/>
      <w:lang w:val="fr-FR"/>
    </w:rPr>
  </w:style>
  <w:style w:type="paragraph" w:styleId="TM3">
    <w:name w:val="toc 3"/>
    <w:basedOn w:val="Normal"/>
    <w:next w:val="Normal"/>
    <w:autoRedefine/>
    <w:uiPriority w:val="39"/>
    <w:qFormat/>
    <w:rsid w:val="007F7E2D"/>
    <w:pPr>
      <w:ind w:left="240"/>
    </w:pPr>
    <w:rPr>
      <w:rFonts w:asciiTheme="minorHAnsi" w:hAnsiTheme="minorHAnsi" w:cstheme="minorHAnsi"/>
      <w:sz w:val="20"/>
    </w:rPr>
  </w:style>
  <w:style w:type="paragraph" w:styleId="TM4">
    <w:name w:val="toc 4"/>
    <w:basedOn w:val="Normal"/>
    <w:next w:val="Normal"/>
    <w:autoRedefine/>
    <w:uiPriority w:val="39"/>
    <w:rsid w:val="007F7E2D"/>
    <w:pPr>
      <w:ind w:left="480"/>
    </w:pPr>
    <w:rPr>
      <w:rFonts w:asciiTheme="minorHAnsi" w:hAnsiTheme="minorHAnsi" w:cstheme="minorHAnsi"/>
      <w:sz w:val="20"/>
    </w:rPr>
  </w:style>
  <w:style w:type="paragraph" w:styleId="TM5">
    <w:name w:val="toc 5"/>
    <w:basedOn w:val="Normal"/>
    <w:next w:val="Normal"/>
    <w:autoRedefine/>
    <w:uiPriority w:val="39"/>
    <w:rsid w:val="007F7E2D"/>
    <w:pPr>
      <w:ind w:left="720"/>
    </w:pPr>
    <w:rPr>
      <w:rFonts w:asciiTheme="minorHAnsi" w:hAnsiTheme="minorHAnsi" w:cstheme="minorHAnsi"/>
      <w:sz w:val="20"/>
    </w:rPr>
  </w:style>
  <w:style w:type="paragraph" w:styleId="TM6">
    <w:name w:val="toc 6"/>
    <w:basedOn w:val="Normal"/>
    <w:next w:val="Normal"/>
    <w:autoRedefine/>
    <w:uiPriority w:val="39"/>
    <w:rsid w:val="007F7E2D"/>
    <w:pPr>
      <w:ind w:left="960"/>
    </w:pPr>
    <w:rPr>
      <w:rFonts w:asciiTheme="minorHAnsi" w:hAnsiTheme="minorHAnsi" w:cstheme="minorHAnsi"/>
      <w:sz w:val="20"/>
    </w:rPr>
  </w:style>
  <w:style w:type="paragraph" w:styleId="TM7">
    <w:name w:val="toc 7"/>
    <w:basedOn w:val="Normal"/>
    <w:next w:val="Normal"/>
    <w:autoRedefine/>
    <w:uiPriority w:val="39"/>
    <w:rsid w:val="007F7E2D"/>
    <w:pPr>
      <w:ind w:left="1200"/>
    </w:pPr>
    <w:rPr>
      <w:rFonts w:asciiTheme="minorHAnsi" w:hAnsiTheme="minorHAnsi" w:cstheme="minorHAnsi"/>
      <w:sz w:val="20"/>
    </w:rPr>
  </w:style>
  <w:style w:type="paragraph" w:styleId="TM8">
    <w:name w:val="toc 8"/>
    <w:basedOn w:val="Normal"/>
    <w:next w:val="Normal"/>
    <w:autoRedefine/>
    <w:uiPriority w:val="39"/>
    <w:rsid w:val="007F7E2D"/>
    <w:pPr>
      <w:ind w:left="1440"/>
    </w:pPr>
    <w:rPr>
      <w:rFonts w:asciiTheme="minorHAnsi" w:hAnsiTheme="minorHAnsi" w:cstheme="minorHAnsi"/>
      <w:sz w:val="20"/>
    </w:rPr>
  </w:style>
  <w:style w:type="paragraph" w:styleId="TM9">
    <w:name w:val="toc 9"/>
    <w:basedOn w:val="Normal"/>
    <w:next w:val="Normal"/>
    <w:autoRedefine/>
    <w:uiPriority w:val="39"/>
    <w:rsid w:val="007F7E2D"/>
    <w:pPr>
      <w:ind w:left="1680"/>
    </w:pPr>
    <w:rPr>
      <w:rFonts w:asciiTheme="minorHAnsi" w:hAnsiTheme="minorHAnsi" w:cstheme="minorHAnsi"/>
      <w:sz w:val="20"/>
    </w:rPr>
  </w:style>
  <w:style w:type="paragraph" w:styleId="Corpsdetexte3">
    <w:name w:val="Body Text 3"/>
    <w:basedOn w:val="Normal"/>
    <w:link w:val="Corpsdetexte3Car"/>
    <w:rsid w:val="007F7E2D"/>
    <w:pPr>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7F7E2D"/>
    <w:rPr>
      <w:rFonts w:ascii="Times New Roman Bold" w:eastAsia="Times New Roman" w:hAnsi="Times New Roman Bold" w:cs="Times New Roman"/>
      <w:spacing w:val="80"/>
      <w:sz w:val="40"/>
      <w:szCs w:val="20"/>
      <w:lang w:eastAsia="fr-FR"/>
    </w:rPr>
  </w:style>
  <w:style w:type="paragraph" w:styleId="Explorateurdedocuments">
    <w:name w:val="Document Map"/>
    <w:basedOn w:val="Normal"/>
    <w:link w:val="ExplorateurdedocumentsCar"/>
    <w:semiHidden/>
    <w:rsid w:val="007F7E2D"/>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7F7E2D"/>
    <w:rPr>
      <w:rFonts w:ascii="Tahoma" w:eastAsia="Times New Roman" w:hAnsi="Tahoma" w:cs="Times New Roman"/>
      <w:sz w:val="24"/>
      <w:szCs w:val="20"/>
      <w:shd w:val="clear" w:color="auto" w:fill="000080"/>
      <w:lang w:eastAsia="fr-FR"/>
    </w:rPr>
  </w:style>
  <w:style w:type="character" w:styleId="Lienhypertexte">
    <w:name w:val="Hyperlink"/>
    <w:basedOn w:val="Policepardfaut"/>
    <w:uiPriority w:val="99"/>
    <w:rsid w:val="007F7E2D"/>
    <w:rPr>
      <w:color w:val="0000FF"/>
      <w:u w:val="single"/>
    </w:rPr>
  </w:style>
  <w:style w:type="paragraph" w:styleId="Commentaire">
    <w:name w:val="annotation text"/>
    <w:basedOn w:val="Normal"/>
    <w:link w:val="CommentaireCar"/>
    <w:semiHidden/>
    <w:rsid w:val="007F7E2D"/>
    <w:rPr>
      <w:sz w:val="20"/>
      <w:lang w:val="en-US" w:eastAsia="en-US"/>
    </w:rPr>
  </w:style>
  <w:style w:type="character" w:customStyle="1" w:styleId="CommentaireCar">
    <w:name w:val="Commentaire Car"/>
    <w:basedOn w:val="Policepardfaut"/>
    <w:link w:val="Commentaire"/>
    <w:semiHidden/>
    <w:rsid w:val="007F7E2D"/>
    <w:rPr>
      <w:rFonts w:ascii="Times New Roman" w:eastAsia="Times New Roman" w:hAnsi="Times New Roman" w:cs="Times New Roman"/>
      <w:sz w:val="20"/>
      <w:szCs w:val="20"/>
      <w:lang w:val="en-US"/>
    </w:rPr>
  </w:style>
  <w:style w:type="paragraph" w:styleId="Normalcentr">
    <w:name w:val="Block Text"/>
    <w:basedOn w:val="Normal"/>
    <w:rsid w:val="007F7E2D"/>
    <w:pPr>
      <w:ind w:left="288" w:right="-72"/>
    </w:pPr>
  </w:style>
  <w:style w:type="paragraph" w:styleId="Notedefin">
    <w:name w:val="endnote text"/>
    <w:basedOn w:val="Normal"/>
    <w:link w:val="NotedefinCar"/>
    <w:semiHidden/>
    <w:rsid w:val="007F7E2D"/>
    <w:rPr>
      <w:sz w:val="20"/>
    </w:rPr>
  </w:style>
  <w:style w:type="character" w:customStyle="1" w:styleId="NotedefinCar">
    <w:name w:val="Note de fin Car"/>
    <w:basedOn w:val="Policepardfaut"/>
    <w:link w:val="Notedefin"/>
    <w:semiHidden/>
    <w:rsid w:val="007F7E2D"/>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7F7E2D"/>
    <w:rPr>
      <w:vertAlign w:val="superscript"/>
    </w:rPr>
  </w:style>
  <w:style w:type="paragraph" w:styleId="Textedebulles">
    <w:name w:val="Balloon Text"/>
    <w:basedOn w:val="Normal"/>
    <w:link w:val="TextedebullesCar"/>
    <w:semiHidden/>
    <w:rsid w:val="007F7E2D"/>
    <w:rPr>
      <w:rFonts w:ascii="Tahoma" w:hAnsi="Tahoma" w:cs="Tahoma"/>
      <w:sz w:val="16"/>
      <w:szCs w:val="16"/>
    </w:rPr>
  </w:style>
  <w:style w:type="character" w:customStyle="1" w:styleId="TextedebullesCar">
    <w:name w:val="Texte de bulles Car"/>
    <w:basedOn w:val="Policepardfaut"/>
    <w:link w:val="Textedebulles"/>
    <w:semiHidden/>
    <w:rsid w:val="007F7E2D"/>
    <w:rPr>
      <w:rFonts w:ascii="Tahoma" w:eastAsia="Times New Roman" w:hAnsi="Tahoma" w:cs="Tahoma"/>
      <w:sz w:val="16"/>
      <w:szCs w:val="16"/>
      <w:lang w:eastAsia="fr-FR"/>
    </w:rPr>
  </w:style>
  <w:style w:type="paragraph" w:customStyle="1" w:styleId="Style1">
    <w:name w:val="Style1"/>
    <w:basedOn w:val="Normal"/>
    <w:rsid w:val="007F7E2D"/>
    <w:pPr>
      <w:tabs>
        <w:tab w:val="num" w:pos="360"/>
      </w:tabs>
      <w:ind w:left="360" w:hanging="360"/>
    </w:pPr>
    <w:rPr>
      <w:b/>
    </w:rPr>
  </w:style>
  <w:style w:type="paragraph" w:customStyle="1" w:styleId="SectionVStyle1">
    <w:name w:val="Section V Style1"/>
    <w:basedOn w:val="Style1"/>
    <w:rsid w:val="007F7E2D"/>
  </w:style>
  <w:style w:type="paragraph" w:styleId="NormalWeb">
    <w:name w:val="Normal (Web)"/>
    <w:basedOn w:val="Normal"/>
    <w:rsid w:val="007F7E2D"/>
    <w:pPr>
      <w:spacing w:before="100" w:beforeAutospacing="1" w:after="100" w:afterAutospacing="1"/>
    </w:pPr>
    <w:rPr>
      <w:rFonts w:ascii="Verdana" w:hAnsi="Verdana"/>
      <w:sz w:val="20"/>
    </w:rPr>
  </w:style>
  <w:style w:type="character" w:styleId="Marquedecommentaire">
    <w:name w:val="annotation reference"/>
    <w:basedOn w:val="Policepardfaut"/>
    <w:uiPriority w:val="99"/>
    <w:semiHidden/>
    <w:unhideWhenUsed/>
    <w:rsid w:val="007F7E2D"/>
    <w:rPr>
      <w:sz w:val="16"/>
      <w:szCs w:val="16"/>
    </w:rPr>
  </w:style>
  <w:style w:type="paragraph" w:styleId="Objetducommentaire">
    <w:name w:val="annotation subject"/>
    <w:basedOn w:val="Commentaire"/>
    <w:next w:val="Commentaire"/>
    <w:link w:val="ObjetducommentaireCar"/>
    <w:uiPriority w:val="99"/>
    <w:semiHidden/>
    <w:unhideWhenUsed/>
    <w:rsid w:val="007F7E2D"/>
    <w:rPr>
      <w:b/>
      <w:bCs/>
      <w:lang w:val="fr-FR" w:eastAsia="fr-FR"/>
    </w:rPr>
  </w:style>
  <w:style w:type="character" w:customStyle="1" w:styleId="ObjetducommentaireCar">
    <w:name w:val="Objet du commentaire Car"/>
    <w:basedOn w:val="CommentaireCar"/>
    <w:link w:val="Objetducommentaire"/>
    <w:uiPriority w:val="99"/>
    <w:semiHidden/>
    <w:rsid w:val="007F7E2D"/>
    <w:rPr>
      <w:rFonts w:ascii="Times New Roman" w:eastAsia="Times New Roman" w:hAnsi="Times New Roman" w:cs="Times New Roman"/>
      <w:b/>
      <w:bCs/>
      <w:sz w:val="20"/>
      <w:szCs w:val="20"/>
      <w:lang w:val="en-US" w:eastAsia="fr-FR"/>
    </w:rPr>
  </w:style>
  <w:style w:type="paragraph" w:styleId="Paragraphedeliste">
    <w:name w:val="List Paragraph"/>
    <w:basedOn w:val="Normal"/>
    <w:uiPriority w:val="34"/>
    <w:qFormat/>
    <w:rsid w:val="00BD3AB2"/>
    <w:pPr>
      <w:ind w:left="720"/>
      <w:contextualSpacing/>
    </w:pPr>
  </w:style>
  <w:style w:type="paragraph" w:styleId="Rvision">
    <w:name w:val="Revision"/>
    <w:hidden/>
    <w:uiPriority w:val="99"/>
    <w:semiHidden/>
    <w:rsid w:val="00F2280C"/>
    <w:pPr>
      <w:spacing w:after="0" w:line="240" w:lineRule="auto"/>
    </w:pPr>
    <w:rPr>
      <w:rFonts w:ascii="Times New Roman" w:eastAsia="Times New Roman" w:hAnsi="Times New Roman" w:cs="Times New Roman"/>
      <w:sz w:val="24"/>
      <w:szCs w:val="20"/>
      <w:lang w:eastAsia="fr-FR"/>
    </w:rPr>
  </w:style>
  <w:style w:type="paragraph" w:styleId="En-ttedetabledesmatires">
    <w:name w:val="TOC Heading"/>
    <w:basedOn w:val="Titre1"/>
    <w:next w:val="Normal"/>
    <w:uiPriority w:val="39"/>
    <w:semiHidden/>
    <w:unhideWhenUsed/>
    <w:qFormat/>
    <w:rsid w:val="00C5739C"/>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43.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CA4E-A237-4D08-960A-08087E6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26861</Words>
  <Characters>147740</Characters>
  <Application>Microsoft Office Word</Application>
  <DocSecurity>0</DocSecurity>
  <Lines>1231</Lines>
  <Paragraphs>348</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174253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Yapo Assamoi Augusti</dc:creator>
  <cp:lastModifiedBy>abadou</cp:lastModifiedBy>
  <cp:revision>2</cp:revision>
  <cp:lastPrinted>2011-09-09T10:48:00Z</cp:lastPrinted>
  <dcterms:created xsi:type="dcterms:W3CDTF">2013-09-23T09:14:00Z</dcterms:created>
  <dcterms:modified xsi:type="dcterms:W3CDTF">2013-09-23T09:14:00Z</dcterms:modified>
</cp:coreProperties>
</file>